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12" w:rsidRPr="00F8353C" w:rsidRDefault="004E7012" w:rsidP="00D66EB3">
      <w:pPr>
        <w:spacing w:after="0"/>
        <w:jc w:val="center"/>
        <w:rPr>
          <w:rFonts w:ascii="Arial" w:hAnsi="Arial" w:cs="Arial"/>
          <w:b/>
          <w:sz w:val="18"/>
          <w:szCs w:val="28"/>
        </w:rPr>
      </w:pPr>
    </w:p>
    <w:p w:rsidR="004E7012" w:rsidRPr="00F8353C" w:rsidRDefault="004E7012" w:rsidP="00D66EB3">
      <w:pPr>
        <w:spacing w:after="0"/>
        <w:jc w:val="center"/>
        <w:rPr>
          <w:rFonts w:ascii="Arial" w:hAnsi="Arial" w:cs="Arial"/>
          <w:b/>
          <w:sz w:val="18"/>
          <w:szCs w:val="28"/>
        </w:rPr>
      </w:pPr>
    </w:p>
    <w:p w:rsidR="004E7012" w:rsidRPr="00F8353C" w:rsidRDefault="004E7012" w:rsidP="00D66EB3">
      <w:pPr>
        <w:spacing w:after="0"/>
        <w:jc w:val="center"/>
        <w:rPr>
          <w:rFonts w:ascii="Arial" w:hAnsi="Arial" w:cs="Arial"/>
          <w:b/>
          <w:sz w:val="18"/>
          <w:szCs w:val="28"/>
        </w:rPr>
      </w:pPr>
    </w:p>
    <w:p w:rsidR="00394BD0" w:rsidRDefault="00394BD0" w:rsidP="00D66E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4240C" w:rsidRDefault="00A4240C" w:rsidP="00D66E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4BD0" w:rsidRDefault="00394BD0" w:rsidP="00D66E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4BD0" w:rsidRDefault="00394BD0" w:rsidP="00D66E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6DD7" w:rsidRPr="00394BD0" w:rsidRDefault="00984556" w:rsidP="00D66EB3">
      <w:pPr>
        <w:spacing w:after="0"/>
        <w:jc w:val="center"/>
        <w:rPr>
          <w:rFonts w:ascii="Calibri" w:hAnsi="Calibri" w:cs="Arial"/>
          <w:b/>
          <w:sz w:val="16"/>
          <w:szCs w:val="28"/>
        </w:rPr>
      </w:pPr>
      <w:r w:rsidRPr="00394BD0">
        <w:rPr>
          <w:rFonts w:ascii="Calibri" w:hAnsi="Calibri" w:cs="Arial"/>
          <w:b/>
          <w:sz w:val="28"/>
          <w:szCs w:val="28"/>
        </w:rPr>
        <w:t>Le communautaire en chiffres</w:t>
      </w:r>
    </w:p>
    <w:p w:rsidR="00D66EB3" w:rsidRDefault="00D66EB3" w:rsidP="00D66EB3">
      <w:pPr>
        <w:spacing w:after="0"/>
        <w:jc w:val="center"/>
        <w:rPr>
          <w:rFonts w:ascii="Arial" w:hAnsi="Arial" w:cs="Arial"/>
          <w:b/>
          <w:sz w:val="16"/>
          <w:szCs w:val="28"/>
        </w:rPr>
      </w:pPr>
    </w:p>
    <w:p w:rsidR="003F1341" w:rsidRPr="00F8353C" w:rsidRDefault="003F1341" w:rsidP="00D66EB3">
      <w:pPr>
        <w:spacing w:after="0"/>
        <w:jc w:val="center"/>
        <w:rPr>
          <w:rFonts w:ascii="Arial" w:hAnsi="Arial" w:cs="Arial"/>
          <w:b/>
          <w:sz w:val="16"/>
          <w:szCs w:val="28"/>
        </w:rPr>
      </w:pPr>
    </w:p>
    <w:p w:rsidR="00C84870" w:rsidRDefault="00C84870" w:rsidP="00394BD0">
      <w:pPr>
        <w:rPr>
          <w:rFonts w:ascii="Calibri" w:hAnsi="Calibri" w:cs="Arial"/>
          <w:b/>
          <w:color w:val="002060"/>
        </w:rPr>
      </w:pPr>
    </w:p>
    <w:p w:rsidR="00124EAF" w:rsidRPr="00394BD0" w:rsidRDefault="00124EAF" w:rsidP="00394BD0">
      <w:pPr>
        <w:rPr>
          <w:rFonts w:ascii="Calibri" w:hAnsi="Calibri" w:cs="Arial"/>
          <w:b/>
          <w:color w:val="002060"/>
        </w:rPr>
      </w:pPr>
      <w:r w:rsidRPr="00394BD0">
        <w:rPr>
          <w:rFonts w:ascii="Calibri" w:hAnsi="Calibri" w:cs="Arial"/>
          <w:b/>
          <w:color w:val="002060"/>
        </w:rPr>
        <w:t>Le portrait du milieu</w:t>
      </w:r>
    </w:p>
    <w:p w:rsidR="00A37975" w:rsidRPr="00394BD0" w:rsidRDefault="00A37975" w:rsidP="00C8487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394BD0">
        <w:rPr>
          <w:rFonts w:ascii="Calibri" w:hAnsi="Calibri" w:cs="Arial"/>
        </w:rPr>
        <w:t>On recense actuellement près de 8</w:t>
      </w:r>
      <w:r w:rsidR="00C047CE" w:rsidRPr="00394BD0">
        <w:rPr>
          <w:rFonts w:ascii="Calibri" w:hAnsi="Calibri" w:cs="Arial"/>
        </w:rPr>
        <w:t> </w:t>
      </w:r>
      <w:r w:rsidRPr="00394BD0">
        <w:rPr>
          <w:rFonts w:ascii="Calibri" w:hAnsi="Calibri" w:cs="Arial"/>
        </w:rPr>
        <w:t>000 groupes communautaires</w:t>
      </w:r>
      <w:r w:rsidR="006D5F3B" w:rsidRPr="00394BD0">
        <w:rPr>
          <w:rStyle w:val="Appelnotedebasdep"/>
          <w:rFonts w:ascii="Calibri" w:hAnsi="Calibri" w:cs="Arial"/>
        </w:rPr>
        <w:footnoteReference w:id="1"/>
      </w:r>
      <w:r w:rsidRPr="00394BD0">
        <w:rPr>
          <w:rFonts w:ascii="Calibri" w:hAnsi="Calibri" w:cs="Arial"/>
        </w:rPr>
        <w:t>.</w:t>
      </w:r>
    </w:p>
    <w:p w:rsidR="00396DD7" w:rsidRPr="00394BD0" w:rsidRDefault="00E37446" w:rsidP="00C8487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394BD0">
        <w:rPr>
          <w:rFonts w:ascii="Calibri" w:hAnsi="Calibri" w:cs="Arial"/>
        </w:rPr>
        <w:t>72</w:t>
      </w:r>
      <w:r w:rsidR="00C047CE" w:rsidRPr="00394BD0">
        <w:rPr>
          <w:rFonts w:ascii="Calibri" w:hAnsi="Calibri" w:cs="Arial"/>
        </w:rPr>
        <w:t> </w:t>
      </w:r>
      <w:r w:rsidRPr="00394BD0">
        <w:rPr>
          <w:rFonts w:ascii="Calibri" w:hAnsi="Calibri" w:cs="Arial"/>
        </w:rPr>
        <w:t>000 personnes</w:t>
      </w:r>
      <w:r w:rsidR="00570AD2" w:rsidRPr="00394BD0">
        <w:rPr>
          <w:rStyle w:val="Appelnotedebasdep"/>
          <w:rFonts w:ascii="Calibri" w:hAnsi="Calibri" w:cs="Arial"/>
        </w:rPr>
        <w:footnoteReference w:id="2"/>
      </w:r>
      <w:r w:rsidRPr="00394BD0">
        <w:rPr>
          <w:rFonts w:ascii="Calibri" w:hAnsi="Calibri" w:cs="Arial"/>
        </w:rPr>
        <w:t xml:space="preserve"> travaillent dans les organismes communautaires et autonomes</w:t>
      </w:r>
      <w:r w:rsidR="006112E5" w:rsidRPr="00394BD0">
        <w:rPr>
          <w:rFonts w:ascii="Calibri" w:hAnsi="Calibri" w:cs="Arial"/>
        </w:rPr>
        <w:t>.  C’est plus que le secteur de l’agriculture</w:t>
      </w:r>
      <w:r w:rsidR="00FC2EF5" w:rsidRPr="00394BD0">
        <w:rPr>
          <w:rFonts w:ascii="Calibri" w:hAnsi="Calibri" w:cs="Arial"/>
        </w:rPr>
        <w:t xml:space="preserve"> (58</w:t>
      </w:r>
      <w:r w:rsidR="00C047CE" w:rsidRPr="00394BD0">
        <w:rPr>
          <w:rFonts w:ascii="Calibri" w:hAnsi="Calibri" w:cs="Arial"/>
        </w:rPr>
        <w:t> </w:t>
      </w:r>
      <w:r w:rsidR="00FC2EF5" w:rsidRPr="00394BD0">
        <w:rPr>
          <w:rFonts w:ascii="Calibri" w:hAnsi="Calibri" w:cs="Arial"/>
        </w:rPr>
        <w:t>000)</w:t>
      </w:r>
      <w:r w:rsidR="006112E5" w:rsidRPr="00394BD0">
        <w:rPr>
          <w:rFonts w:ascii="Calibri" w:hAnsi="Calibri" w:cs="Arial"/>
        </w:rPr>
        <w:t xml:space="preserve"> et de la foresterie réunis</w:t>
      </w:r>
      <w:r w:rsidR="00FC2EF5" w:rsidRPr="00394BD0">
        <w:rPr>
          <w:rFonts w:ascii="Calibri" w:hAnsi="Calibri" w:cs="Arial"/>
        </w:rPr>
        <w:t xml:space="preserve"> (12</w:t>
      </w:r>
      <w:r w:rsidR="00C047CE" w:rsidRPr="00394BD0">
        <w:rPr>
          <w:rFonts w:ascii="Calibri" w:hAnsi="Calibri" w:cs="Arial"/>
        </w:rPr>
        <w:t> </w:t>
      </w:r>
      <w:r w:rsidR="00FC2EF5" w:rsidRPr="00394BD0">
        <w:rPr>
          <w:rFonts w:ascii="Calibri" w:hAnsi="Calibri" w:cs="Arial"/>
        </w:rPr>
        <w:t>000)</w:t>
      </w:r>
      <w:r w:rsidR="006112E5" w:rsidRPr="00394BD0">
        <w:rPr>
          <w:rFonts w:ascii="Calibri" w:hAnsi="Calibri" w:cs="Arial"/>
        </w:rPr>
        <w:t xml:space="preserve"> et  aussi, plus que le personnel de l’ensemble des universités </w:t>
      </w:r>
      <w:r w:rsidR="00AA18CC" w:rsidRPr="00394BD0">
        <w:rPr>
          <w:rFonts w:ascii="Calibri" w:hAnsi="Calibri" w:cs="Arial"/>
        </w:rPr>
        <w:t xml:space="preserve">au </w:t>
      </w:r>
      <w:r w:rsidR="006112E5" w:rsidRPr="00394BD0">
        <w:rPr>
          <w:rFonts w:ascii="Calibri" w:hAnsi="Calibri" w:cs="Arial"/>
        </w:rPr>
        <w:t>Québec</w:t>
      </w:r>
      <w:r w:rsidR="00FC2EF5" w:rsidRPr="00394BD0">
        <w:rPr>
          <w:rFonts w:ascii="Calibri" w:hAnsi="Calibri" w:cs="Arial"/>
        </w:rPr>
        <w:t xml:space="preserve"> (63</w:t>
      </w:r>
      <w:r w:rsidR="00C047CE" w:rsidRPr="00394BD0">
        <w:rPr>
          <w:rFonts w:ascii="Calibri" w:hAnsi="Calibri" w:cs="Arial"/>
        </w:rPr>
        <w:t> </w:t>
      </w:r>
      <w:r w:rsidR="00FC2EF5" w:rsidRPr="00394BD0">
        <w:rPr>
          <w:rFonts w:ascii="Calibri" w:hAnsi="Calibri" w:cs="Arial"/>
        </w:rPr>
        <w:t>000)</w:t>
      </w:r>
      <w:r w:rsidR="006112E5" w:rsidRPr="00394BD0">
        <w:rPr>
          <w:rFonts w:ascii="Calibri" w:hAnsi="Calibri" w:cs="Arial"/>
        </w:rPr>
        <w:t>.</w:t>
      </w:r>
    </w:p>
    <w:p w:rsidR="00570AD2" w:rsidRPr="00394BD0" w:rsidRDefault="00570AD2" w:rsidP="00C8487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394BD0">
        <w:rPr>
          <w:rFonts w:ascii="Calibri" w:hAnsi="Calibri" w:cs="Arial"/>
        </w:rPr>
        <w:t xml:space="preserve">On estime à </w:t>
      </w:r>
      <w:r w:rsidR="000E484E" w:rsidRPr="00394BD0">
        <w:rPr>
          <w:rFonts w:ascii="Calibri" w:hAnsi="Calibri" w:cs="Arial"/>
        </w:rPr>
        <w:t>plus de 80</w:t>
      </w:r>
      <w:r w:rsidR="00C047CE" w:rsidRPr="00394BD0">
        <w:rPr>
          <w:rFonts w:ascii="Calibri" w:hAnsi="Calibri" w:cs="Arial"/>
        </w:rPr>
        <w:t> </w:t>
      </w:r>
      <w:r w:rsidRPr="00394BD0">
        <w:rPr>
          <w:rFonts w:ascii="Calibri" w:hAnsi="Calibri" w:cs="Arial"/>
        </w:rPr>
        <w:t>% le pourcentage de femmes dans les organismes communautaires</w:t>
      </w:r>
      <w:r w:rsidR="000E484E" w:rsidRPr="00394BD0">
        <w:rPr>
          <w:rStyle w:val="Appelnotedebasdep"/>
          <w:rFonts w:ascii="Calibri" w:hAnsi="Calibri" w:cs="Arial"/>
        </w:rPr>
        <w:footnoteReference w:id="3"/>
      </w:r>
      <w:r w:rsidRPr="00394BD0">
        <w:rPr>
          <w:rFonts w:ascii="Calibri" w:hAnsi="Calibri" w:cs="Arial"/>
        </w:rPr>
        <w:t>.</w:t>
      </w:r>
    </w:p>
    <w:p w:rsidR="00496B86" w:rsidRPr="00394BD0" w:rsidRDefault="00A503F2" w:rsidP="00C8487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394BD0">
        <w:rPr>
          <w:rFonts w:ascii="Calibri" w:hAnsi="Calibri" w:cs="Arial"/>
        </w:rPr>
        <w:t>S</w:t>
      </w:r>
      <w:r w:rsidR="00496B86" w:rsidRPr="00394BD0">
        <w:rPr>
          <w:rFonts w:ascii="Calibri" w:hAnsi="Calibri" w:cs="Arial"/>
        </w:rPr>
        <w:t>elon l’enquête du CSMO, 64</w:t>
      </w:r>
      <w:r w:rsidR="00C047CE" w:rsidRPr="00394BD0">
        <w:rPr>
          <w:rFonts w:ascii="Calibri" w:hAnsi="Calibri" w:cs="Arial"/>
        </w:rPr>
        <w:t> </w:t>
      </w:r>
      <w:r w:rsidR="00496B86" w:rsidRPr="00394BD0">
        <w:rPr>
          <w:rFonts w:ascii="Calibri" w:hAnsi="Calibri" w:cs="Arial"/>
        </w:rPr>
        <w:t>% des personnes salariées ont un diplôme collégial (35</w:t>
      </w:r>
      <w:r w:rsidR="00C047CE" w:rsidRPr="00394BD0">
        <w:rPr>
          <w:rFonts w:ascii="Calibri" w:hAnsi="Calibri" w:cs="Arial"/>
        </w:rPr>
        <w:t> </w:t>
      </w:r>
      <w:r w:rsidR="00496B86" w:rsidRPr="00394BD0">
        <w:rPr>
          <w:rFonts w:ascii="Calibri" w:hAnsi="Calibri" w:cs="Arial"/>
        </w:rPr>
        <w:t>%) ou universitaire (29</w:t>
      </w:r>
      <w:r w:rsidR="00C047CE" w:rsidRPr="00394BD0">
        <w:rPr>
          <w:rFonts w:ascii="Calibri" w:hAnsi="Calibri" w:cs="Arial"/>
        </w:rPr>
        <w:t> </w:t>
      </w:r>
      <w:r w:rsidR="00496B86" w:rsidRPr="00394BD0">
        <w:rPr>
          <w:rFonts w:ascii="Calibri" w:hAnsi="Calibri" w:cs="Arial"/>
        </w:rPr>
        <w:t xml:space="preserve">%). Ce n’est donc pas un problème de scolarité qui explique les faibles conditions de travail. </w:t>
      </w:r>
    </w:p>
    <w:p w:rsidR="00E376A9" w:rsidRPr="00394BD0" w:rsidRDefault="00E355C8" w:rsidP="00C84870">
      <w:pPr>
        <w:pStyle w:val="Paragraphedeliste"/>
        <w:numPr>
          <w:ilvl w:val="0"/>
          <w:numId w:val="1"/>
        </w:numPr>
        <w:spacing w:after="120" w:line="360" w:lineRule="auto"/>
        <w:jc w:val="both"/>
        <w:rPr>
          <w:rFonts w:ascii="Calibri" w:hAnsi="Calibri" w:cs="Arial"/>
        </w:rPr>
      </w:pPr>
      <w:r w:rsidRPr="00394BD0">
        <w:rPr>
          <w:rFonts w:ascii="Calibri" w:hAnsi="Calibri" w:cs="Arial"/>
        </w:rPr>
        <w:t>L</w:t>
      </w:r>
      <w:r w:rsidR="0013138D" w:rsidRPr="00394BD0">
        <w:rPr>
          <w:rFonts w:ascii="Calibri" w:hAnsi="Calibri" w:cs="Arial"/>
        </w:rPr>
        <w:t xml:space="preserve">es travailleuses et les travailleurs du communautaire ont en moyenne </w:t>
      </w:r>
      <w:r w:rsidR="00C047CE" w:rsidRPr="00394BD0">
        <w:rPr>
          <w:rFonts w:ascii="Calibri" w:hAnsi="Calibri" w:cs="Arial"/>
        </w:rPr>
        <w:t>sept</w:t>
      </w:r>
      <w:r w:rsidR="0013138D" w:rsidRPr="00394BD0">
        <w:rPr>
          <w:rFonts w:ascii="Calibri" w:hAnsi="Calibri" w:cs="Arial"/>
        </w:rPr>
        <w:t xml:space="preserve"> ans d’ancienneté dans les organismes communautaire</w:t>
      </w:r>
      <w:r w:rsidR="00503234" w:rsidRPr="00394BD0">
        <w:rPr>
          <w:rFonts w:ascii="Calibri" w:hAnsi="Calibri" w:cs="Arial"/>
        </w:rPr>
        <w:t>s. Dans les postes de direction ou de coordination</w:t>
      </w:r>
      <w:r w:rsidR="0013138D" w:rsidRPr="00394BD0">
        <w:rPr>
          <w:rFonts w:ascii="Calibri" w:hAnsi="Calibri" w:cs="Arial"/>
        </w:rPr>
        <w:t>, cette moyenne est de 11 ans</w:t>
      </w:r>
      <w:r w:rsidR="0013138D" w:rsidRPr="00394BD0">
        <w:rPr>
          <w:rStyle w:val="Appelnotedebasdep"/>
          <w:rFonts w:ascii="Calibri" w:hAnsi="Calibri" w:cs="Arial"/>
        </w:rPr>
        <w:footnoteReference w:id="4"/>
      </w:r>
      <w:r w:rsidR="0013138D" w:rsidRPr="00394BD0">
        <w:rPr>
          <w:rFonts w:ascii="Calibri" w:hAnsi="Calibri" w:cs="Arial"/>
        </w:rPr>
        <w:t>.</w:t>
      </w:r>
    </w:p>
    <w:p w:rsidR="00124EAF" w:rsidRPr="00394BD0" w:rsidRDefault="00124EAF" w:rsidP="00394BD0">
      <w:pPr>
        <w:rPr>
          <w:rFonts w:ascii="Calibri" w:hAnsi="Calibri" w:cs="Arial"/>
          <w:b/>
          <w:color w:val="002060"/>
        </w:rPr>
      </w:pPr>
      <w:r w:rsidRPr="00394BD0">
        <w:rPr>
          <w:rFonts w:ascii="Calibri" w:hAnsi="Calibri" w:cs="Arial"/>
          <w:b/>
          <w:color w:val="002060"/>
        </w:rPr>
        <w:t>Des conditions de travail à améliorer</w:t>
      </w:r>
      <w:r w:rsidR="00A376E5" w:rsidRPr="00394BD0">
        <w:rPr>
          <w:rFonts w:ascii="Calibri" w:hAnsi="Calibri" w:cs="Arial"/>
          <w:b/>
          <w:color w:val="002060"/>
        </w:rPr>
        <w:t xml:space="preserve"> impérativement</w:t>
      </w:r>
    </w:p>
    <w:p w:rsidR="0013138D" w:rsidRPr="00394BD0" w:rsidRDefault="0013138D" w:rsidP="00C8487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394BD0">
        <w:rPr>
          <w:rFonts w:ascii="Calibri" w:hAnsi="Calibri" w:cs="Arial"/>
        </w:rPr>
        <w:t>Seulement 6</w:t>
      </w:r>
      <w:r w:rsidR="00C047CE" w:rsidRPr="00394BD0">
        <w:rPr>
          <w:rFonts w:ascii="Calibri" w:hAnsi="Calibri" w:cs="Arial"/>
        </w:rPr>
        <w:t> </w:t>
      </w:r>
      <w:r w:rsidRPr="00394BD0">
        <w:rPr>
          <w:rFonts w:ascii="Calibri" w:hAnsi="Calibri" w:cs="Arial"/>
        </w:rPr>
        <w:t>925 personnes</w:t>
      </w:r>
      <w:r w:rsidRPr="00394BD0">
        <w:rPr>
          <w:rStyle w:val="Appelnotedebasdep"/>
          <w:rFonts w:ascii="Calibri" w:hAnsi="Calibri" w:cs="Arial"/>
        </w:rPr>
        <w:footnoteReference w:id="5"/>
      </w:r>
      <w:r w:rsidRPr="00394BD0">
        <w:rPr>
          <w:rFonts w:ascii="Calibri" w:hAnsi="Calibri" w:cs="Arial"/>
        </w:rPr>
        <w:t xml:space="preserve"> sont membres du </w:t>
      </w:r>
      <w:r w:rsidR="001B01D4" w:rsidRPr="00394BD0">
        <w:rPr>
          <w:rFonts w:ascii="Calibri" w:hAnsi="Calibri" w:cs="Arial"/>
        </w:rPr>
        <w:t>fonds</w:t>
      </w:r>
      <w:r w:rsidRPr="00394BD0">
        <w:rPr>
          <w:rFonts w:ascii="Calibri" w:hAnsi="Calibri" w:cs="Arial"/>
        </w:rPr>
        <w:t xml:space="preserve"> de retraite d</w:t>
      </w:r>
      <w:r w:rsidR="001B01D4" w:rsidRPr="00394BD0">
        <w:rPr>
          <w:rFonts w:ascii="Calibri" w:hAnsi="Calibri" w:cs="Arial"/>
        </w:rPr>
        <w:t>u</w:t>
      </w:r>
      <w:r w:rsidRPr="00394BD0">
        <w:rPr>
          <w:rFonts w:ascii="Calibri" w:hAnsi="Calibri" w:cs="Arial"/>
        </w:rPr>
        <w:t xml:space="preserve"> communautaire</w:t>
      </w:r>
      <w:r w:rsidR="001B01D4" w:rsidRPr="00394BD0">
        <w:rPr>
          <w:rFonts w:ascii="Calibri" w:hAnsi="Calibri" w:cs="Arial"/>
        </w:rPr>
        <w:t xml:space="preserve"> </w:t>
      </w:r>
      <w:r w:rsidRPr="00394BD0">
        <w:rPr>
          <w:rFonts w:ascii="Calibri" w:hAnsi="Calibri" w:cs="Arial"/>
        </w:rPr>
        <w:t>sur les 72</w:t>
      </w:r>
      <w:r w:rsidR="00285B8A" w:rsidRPr="00394BD0">
        <w:rPr>
          <w:rFonts w:ascii="Calibri" w:hAnsi="Calibri" w:cs="Arial"/>
        </w:rPr>
        <w:t> </w:t>
      </w:r>
      <w:r w:rsidRPr="00394BD0">
        <w:rPr>
          <w:rFonts w:ascii="Calibri" w:hAnsi="Calibri" w:cs="Arial"/>
        </w:rPr>
        <w:t>000 qui y travaillent (i.e. moins de 10</w:t>
      </w:r>
      <w:r w:rsidR="00C047CE" w:rsidRPr="00394BD0">
        <w:rPr>
          <w:rFonts w:ascii="Calibri" w:hAnsi="Calibri" w:cs="Arial"/>
        </w:rPr>
        <w:t> </w:t>
      </w:r>
      <w:r w:rsidRPr="00394BD0">
        <w:rPr>
          <w:rFonts w:ascii="Calibri" w:hAnsi="Calibri" w:cs="Arial"/>
        </w:rPr>
        <w:t>%).</w:t>
      </w:r>
    </w:p>
    <w:p w:rsidR="00E37446" w:rsidRPr="00394BD0" w:rsidRDefault="00F90BFE" w:rsidP="00C8487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394BD0">
        <w:rPr>
          <w:rFonts w:ascii="Calibri" w:hAnsi="Calibri" w:cs="Arial"/>
        </w:rPr>
        <w:t>Pour une majorité de travailleuses</w:t>
      </w:r>
      <w:r w:rsidR="00E37446" w:rsidRPr="00394BD0">
        <w:rPr>
          <w:rFonts w:ascii="Calibri" w:hAnsi="Calibri" w:cs="Arial"/>
        </w:rPr>
        <w:t>, elles n’ont pas d’assurance collective et ne peuvent envisager une retraite à cause de leur pauvreté –</w:t>
      </w:r>
      <w:r w:rsidR="00727BE8" w:rsidRPr="00394BD0">
        <w:rPr>
          <w:rFonts w:ascii="Calibri" w:hAnsi="Calibri" w:cs="Arial"/>
        </w:rPr>
        <w:t xml:space="preserve"> Un salaire communautaire c’</w:t>
      </w:r>
      <w:r w:rsidR="00E37446" w:rsidRPr="00394BD0">
        <w:rPr>
          <w:rFonts w:ascii="Calibri" w:hAnsi="Calibri" w:cs="Arial"/>
        </w:rPr>
        <w:t>est quand même mieux que le Supplément de revenu garanti. Pourtant, dans de nombreux cas, leur état de santé leur permet difficilement d</w:t>
      </w:r>
      <w:r w:rsidR="00727BE8" w:rsidRPr="00394BD0">
        <w:rPr>
          <w:rFonts w:ascii="Calibri" w:hAnsi="Calibri" w:cs="Arial"/>
        </w:rPr>
        <w:t>e poursuivre leur vie active.</w:t>
      </w:r>
    </w:p>
    <w:p w:rsidR="00A376E5" w:rsidRPr="00394BD0" w:rsidRDefault="00A376E5" w:rsidP="00C8487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394BD0">
        <w:rPr>
          <w:rFonts w:ascii="Calibri" w:hAnsi="Calibri" w:cs="Arial"/>
        </w:rPr>
        <w:t>Selon une étude réalisée par la Direction régionale de santé publique de l’Agence de la santé et des services sociaux de la Capitale-Nationale, un peu plus de 50</w:t>
      </w:r>
      <w:r w:rsidR="00285B8A" w:rsidRPr="00394BD0">
        <w:rPr>
          <w:rFonts w:ascii="Calibri" w:hAnsi="Calibri" w:cs="Arial"/>
        </w:rPr>
        <w:t> </w:t>
      </w:r>
      <w:r w:rsidRPr="00394BD0">
        <w:rPr>
          <w:rFonts w:ascii="Calibri" w:hAnsi="Calibri" w:cs="Arial"/>
        </w:rPr>
        <w:t xml:space="preserve">% des </w:t>
      </w:r>
      <w:r w:rsidR="00130C7B" w:rsidRPr="00394BD0">
        <w:rPr>
          <w:rFonts w:ascii="Calibri" w:hAnsi="Calibri" w:cs="Arial"/>
        </w:rPr>
        <w:t xml:space="preserve">travailleuses et </w:t>
      </w:r>
      <w:r w:rsidRPr="00394BD0">
        <w:rPr>
          <w:rFonts w:ascii="Calibri" w:hAnsi="Calibri" w:cs="Arial"/>
        </w:rPr>
        <w:t>travailleurs en milieu communautaire de la région de Québec vivent une grande détresse psychologique, alors que ce taux se situe autour de 20</w:t>
      </w:r>
      <w:r w:rsidR="00130C7B" w:rsidRPr="00394BD0">
        <w:rPr>
          <w:rFonts w:ascii="Calibri" w:hAnsi="Calibri" w:cs="Arial"/>
        </w:rPr>
        <w:t> </w:t>
      </w:r>
      <w:r w:rsidRPr="00394BD0">
        <w:rPr>
          <w:rFonts w:ascii="Calibri" w:hAnsi="Calibri" w:cs="Arial"/>
        </w:rPr>
        <w:t>% dans la population générale</w:t>
      </w:r>
      <w:r w:rsidRPr="00394BD0">
        <w:rPr>
          <w:rStyle w:val="Appelnotedebasdep"/>
          <w:rFonts w:ascii="Calibri" w:hAnsi="Calibri" w:cs="Arial"/>
        </w:rPr>
        <w:footnoteReference w:id="6"/>
      </w:r>
      <w:r w:rsidR="00A503F2" w:rsidRPr="00394BD0">
        <w:rPr>
          <w:rFonts w:ascii="Calibri" w:hAnsi="Calibri" w:cs="Arial"/>
        </w:rPr>
        <w:t>.</w:t>
      </w:r>
    </w:p>
    <w:p w:rsidR="00521559" w:rsidRPr="00394BD0" w:rsidRDefault="006140A0" w:rsidP="00C8487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394BD0">
        <w:rPr>
          <w:rFonts w:ascii="Calibri" w:hAnsi="Calibri" w:cs="Arial"/>
        </w:rPr>
        <w:t>Selon le CSMO, le salaire moyen est de 18,54</w:t>
      </w:r>
      <w:r w:rsidR="00130C7B" w:rsidRPr="00394BD0">
        <w:rPr>
          <w:rFonts w:ascii="Calibri" w:hAnsi="Calibri" w:cs="Arial"/>
        </w:rPr>
        <w:t> </w:t>
      </w:r>
      <w:r w:rsidRPr="00394BD0">
        <w:rPr>
          <w:rFonts w:ascii="Calibri" w:hAnsi="Calibri" w:cs="Arial"/>
        </w:rPr>
        <w:t xml:space="preserve">$ de l’heure. </w:t>
      </w:r>
      <w:r w:rsidR="00521559" w:rsidRPr="00394BD0">
        <w:rPr>
          <w:rFonts w:ascii="Calibri" w:hAnsi="Calibri" w:cs="Arial"/>
        </w:rPr>
        <w:t>Malgr</w:t>
      </w:r>
      <w:r w:rsidR="00F90BFE" w:rsidRPr="00394BD0">
        <w:rPr>
          <w:rFonts w:ascii="Calibri" w:hAnsi="Calibri" w:cs="Arial"/>
        </w:rPr>
        <w:t>é cela, il y a un écart de</w:t>
      </w:r>
      <w:r w:rsidR="00D438BF" w:rsidRPr="00394BD0">
        <w:rPr>
          <w:rFonts w:ascii="Calibri" w:hAnsi="Calibri" w:cs="Arial"/>
        </w:rPr>
        <w:t xml:space="preserve"> 6,40</w:t>
      </w:r>
      <w:r w:rsidR="00130C7B" w:rsidRPr="00394BD0">
        <w:rPr>
          <w:rFonts w:ascii="Calibri" w:hAnsi="Calibri" w:cs="Arial"/>
        </w:rPr>
        <w:t> </w:t>
      </w:r>
      <w:r w:rsidR="00D438BF" w:rsidRPr="00394BD0">
        <w:rPr>
          <w:rFonts w:ascii="Calibri" w:hAnsi="Calibri" w:cs="Arial"/>
        </w:rPr>
        <w:t>$ de l’heure</w:t>
      </w:r>
      <w:r w:rsidR="00F90BFE" w:rsidRPr="00394BD0">
        <w:rPr>
          <w:rFonts w:ascii="Calibri" w:hAnsi="Calibri" w:cs="Arial"/>
        </w:rPr>
        <w:t xml:space="preserve"> </w:t>
      </w:r>
      <w:r w:rsidR="00521559" w:rsidRPr="00394BD0">
        <w:rPr>
          <w:rFonts w:ascii="Calibri" w:hAnsi="Calibri" w:cs="Arial"/>
        </w:rPr>
        <w:t>avec le salaire ho</w:t>
      </w:r>
      <w:r w:rsidR="00F90BFE" w:rsidRPr="00394BD0">
        <w:rPr>
          <w:rFonts w:ascii="Calibri" w:hAnsi="Calibri" w:cs="Arial"/>
        </w:rPr>
        <w:t>raire moyen au Québ</w:t>
      </w:r>
      <w:r w:rsidR="00D438BF" w:rsidRPr="00394BD0">
        <w:rPr>
          <w:rFonts w:ascii="Calibri" w:hAnsi="Calibri" w:cs="Arial"/>
        </w:rPr>
        <w:t xml:space="preserve">ec qui est de </w:t>
      </w:r>
      <w:r w:rsidR="00F90BFE" w:rsidRPr="00394BD0">
        <w:rPr>
          <w:rFonts w:ascii="Calibri" w:hAnsi="Calibri" w:cs="Arial"/>
        </w:rPr>
        <w:t>24,94</w:t>
      </w:r>
      <w:r w:rsidR="00130C7B" w:rsidRPr="00394BD0">
        <w:rPr>
          <w:rFonts w:ascii="Calibri" w:hAnsi="Calibri" w:cs="Arial"/>
        </w:rPr>
        <w:t> $</w:t>
      </w:r>
      <w:r w:rsidR="00F90BFE" w:rsidRPr="00394BD0">
        <w:rPr>
          <w:rStyle w:val="Appelnotedebasdep"/>
          <w:rFonts w:ascii="Calibri" w:hAnsi="Calibri" w:cs="Arial"/>
        </w:rPr>
        <w:footnoteReference w:id="7"/>
      </w:r>
      <w:r w:rsidR="00521559" w:rsidRPr="00394BD0">
        <w:rPr>
          <w:rFonts w:ascii="Calibri" w:hAnsi="Calibri" w:cs="Arial"/>
        </w:rPr>
        <w:t>.</w:t>
      </w:r>
      <w:r w:rsidR="00D438BF" w:rsidRPr="00394BD0">
        <w:rPr>
          <w:rFonts w:ascii="Calibri" w:hAnsi="Calibri" w:cs="Arial"/>
        </w:rPr>
        <w:t xml:space="preserve"> Bref, les travailleuses du communautaire ne gagnent que 74</w:t>
      </w:r>
      <w:r w:rsidR="00130C7B" w:rsidRPr="00394BD0">
        <w:rPr>
          <w:rFonts w:ascii="Calibri" w:hAnsi="Calibri" w:cs="Arial"/>
        </w:rPr>
        <w:t> </w:t>
      </w:r>
      <w:r w:rsidR="00D438BF" w:rsidRPr="00394BD0">
        <w:rPr>
          <w:rFonts w:ascii="Calibri" w:hAnsi="Calibri" w:cs="Arial"/>
        </w:rPr>
        <w:t>% du salaire horaire moyen.</w:t>
      </w:r>
    </w:p>
    <w:p w:rsidR="005F74EA" w:rsidRPr="00394BD0" w:rsidRDefault="00471B5B" w:rsidP="00C8487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Calibri" w:hAnsi="Calibri" w:cs="Arial"/>
        </w:rPr>
      </w:pPr>
      <w:r w:rsidRPr="00394BD0">
        <w:rPr>
          <w:rFonts w:ascii="Calibri" w:hAnsi="Calibri" w:cs="Arial"/>
        </w:rPr>
        <w:t>Par comparaison, e</w:t>
      </w:r>
      <w:r w:rsidR="003C0FCD" w:rsidRPr="00394BD0">
        <w:rPr>
          <w:rFonts w:ascii="Calibri" w:hAnsi="Calibri" w:cs="Arial"/>
        </w:rPr>
        <w:t>n 2016, le salaire horaire  moyen des</w:t>
      </w:r>
      <w:r w:rsidR="00130C7B" w:rsidRPr="00394BD0">
        <w:rPr>
          <w:rFonts w:ascii="Calibri" w:hAnsi="Calibri" w:cs="Arial"/>
        </w:rPr>
        <w:t xml:space="preserve"> travailleuses et</w:t>
      </w:r>
      <w:r w:rsidR="003C0FCD" w:rsidRPr="00394BD0">
        <w:rPr>
          <w:rFonts w:ascii="Calibri" w:hAnsi="Calibri" w:cs="Arial"/>
        </w:rPr>
        <w:t xml:space="preserve"> travailleurs sociaux étaient de 28,97</w:t>
      </w:r>
      <w:r w:rsidR="00130C7B" w:rsidRPr="00394BD0">
        <w:rPr>
          <w:rFonts w:ascii="Calibri" w:hAnsi="Calibri" w:cs="Arial"/>
        </w:rPr>
        <w:t> </w:t>
      </w:r>
      <w:r w:rsidR="003C0FCD" w:rsidRPr="00394BD0">
        <w:rPr>
          <w:rFonts w:ascii="Calibri" w:hAnsi="Calibri" w:cs="Arial"/>
        </w:rPr>
        <w:t>$</w:t>
      </w:r>
      <w:r w:rsidR="003C0FCD" w:rsidRPr="00394BD0">
        <w:rPr>
          <w:rStyle w:val="Appelnotedebasdep"/>
          <w:rFonts w:ascii="Calibri" w:hAnsi="Calibri" w:cs="Arial"/>
        </w:rPr>
        <w:footnoteReference w:id="8"/>
      </w:r>
      <w:r w:rsidR="00EF1812" w:rsidRPr="00394BD0">
        <w:rPr>
          <w:rFonts w:ascii="Calibri" w:hAnsi="Calibri" w:cs="Arial"/>
        </w:rPr>
        <w:t>.</w:t>
      </w:r>
    </w:p>
    <w:p w:rsidR="00E376A9" w:rsidRDefault="00E376A9" w:rsidP="00FB008B">
      <w:pPr>
        <w:pStyle w:val="Paragraphedeliste"/>
        <w:spacing w:after="0" w:line="240" w:lineRule="auto"/>
        <w:ind w:left="360"/>
        <w:jc w:val="both"/>
        <w:rPr>
          <w:rFonts w:ascii="Calibri" w:hAnsi="Calibri" w:cs="Arial"/>
        </w:rPr>
      </w:pPr>
    </w:p>
    <w:p w:rsidR="00394BD0" w:rsidRDefault="00394BD0" w:rsidP="00FB008B">
      <w:pPr>
        <w:pStyle w:val="Paragraphedeliste"/>
        <w:spacing w:after="0" w:line="240" w:lineRule="auto"/>
        <w:ind w:left="360"/>
        <w:jc w:val="both"/>
        <w:rPr>
          <w:rFonts w:ascii="Calibri" w:hAnsi="Calibri" w:cs="Arial"/>
        </w:rPr>
        <w:sectPr w:rsidR="00394BD0" w:rsidSect="00F8353C">
          <w:headerReference w:type="default" r:id="rId15"/>
          <w:headerReference w:type="first" r:id="rId16"/>
          <w:pgSz w:w="12240" w:h="20160" w:code="5"/>
          <w:pgMar w:top="1626" w:right="1296" w:bottom="360" w:left="1296" w:header="706" w:footer="706" w:gutter="0"/>
          <w:cols w:space="708"/>
          <w:titlePg/>
          <w:docGrid w:linePitch="360"/>
        </w:sectPr>
      </w:pPr>
    </w:p>
    <w:p w:rsidR="00C84870" w:rsidRPr="00394BD0" w:rsidRDefault="00C84870" w:rsidP="00FB008B">
      <w:pPr>
        <w:pStyle w:val="Paragraphedeliste"/>
        <w:spacing w:after="0" w:line="240" w:lineRule="auto"/>
        <w:ind w:left="360"/>
        <w:jc w:val="both"/>
        <w:rPr>
          <w:rFonts w:ascii="Calibri" w:hAnsi="Calibri" w:cs="Arial"/>
        </w:rPr>
      </w:pPr>
    </w:p>
    <w:p w:rsidR="00124EAF" w:rsidRPr="00394BD0" w:rsidRDefault="00496B86" w:rsidP="00394BD0">
      <w:pPr>
        <w:rPr>
          <w:rFonts w:ascii="Calibri" w:hAnsi="Calibri" w:cs="Arial"/>
          <w:color w:val="002060"/>
        </w:rPr>
      </w:pPr>
      <w:r w:rsidRPr="00394BD0">
        <w:rPr>
          <w:rFonts w:ascii="Calibri" w:hAnsi="Calibri" w:cs="Arial"/>
          <w:b/>
          <w:color w:val="002060"/>
        </w:rPr>
        <w:t>Le financement communautaire pour des salaires décents</w:t>
      </w:r>
      <w:r w:rsidR="00124EAF" w:rsidRPr="00394BD0">
        <w:rPr>
          <w:rFonts w:ascii="Calibri" w:hAnsi="Calibri" w:cs="Arial"/>
          <w:b/>
          <w:color w:val="002060"/>
        </w:rPr>
        <w:t> : loin d’être une priorité gouvernementale</w:t>
      </w:r>
    </w:p>
    <w:p w:rsidR="00E37446" w:rsidRPr="00394BD0" w:rsidRDefault="00396DD7" w:rsidP="00C8487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394BD0">
        <w:rPr>
          <w:rFonts w:ascii="Calibri" w:hAnsi="Calibri" w:cs="Arial"/>
          <w:lang w:val="fr-FR"/>
        </w:rPr>
        <w:t>La campagne « Engagez-vous pour le communautaire » porté par l’ensemble du mouvement communautaire, estime à 475</w:t>
      </w:r>
      <w:r w:rsidR="006400CA" w:rsidRPr="00394BD0">
        <w:rPr>
          <w:rFonts w:ascii="Calibri" w:hAnsi="Calibri" w:cs="Arial"/>
          <w:lang w:val="fr-FR"/>
        </w:rPr>
        <w:t xml:space="preserve"> millions de dollars </w:t>
      </w:r>
      <w:r w:rsidRPr="00394BD0">
        <w:rPr>
          <w:rFonts w:ascii="Calibri" w:hAnsi="Calibri" w:cs="Arial"/>
          <w:lang w:val="fr-FR"/>
        </w:rPr>
        <w:t>le manque à gagner des organismes comm</w:t>
      </w:r>
      <w:r w:rsidR="005F7836" w:rsidRPr="00394BD0">
        <w:rPr>
          <w:rFonts w:ascii="Calibri" w:hAnsi="Calibri" w:cs="Arial"/>
          <w:lang w:val="fr-FR"/>
        </w:rPr>
        <w:t>unautaires de tous les secteurs</w:t>
      </w:r>
      <w:r w:rsidR="005F7836" w:rsidRPr="00394BD0">
        <w:rPr>
          <w:rStyle w:val="Appelnotedebasdep"/>
          <w:rFonts w:ascii="Calibri" w:hAnsi="Calibri" w:cs="Arial"/>
          <w:lang w:val="fr-FR"/>
        </w:rPr>
        <w:footnoteReference w:id="9"/>
      </w:r>
      <w:r w:rsidR="00A376E5" w:rsidRPr="00394BD0">
        <w:rPr>
          <w:rFonts w:ascii="Calibri" w:hAnsi="Calibri" w:cs="Arial"/>
          <w:lang w:val="fr-FR"/>
        </w:rPr>
        <w:t>.</w:t>
      </w:r>
      <w:r w:rsidRPr="00394BD0">
        <w:rPr>
          <w:rFonts w:ascii="Calibri" w:hAnsi="Calibri" w:cs="Arial"/>
        </w:rPr>
        <w:t xml:space="preserve"> </w:t>
      </w:r>
      <w:r w:rsidR="006D5F3B" w:rsidRPr="00394BD0">
        <w:rPr>
          <w:rFonts w:ascii="Calibri" w:hAnsi="Calibri" w:cs="Arial"/>
        </w:rPr>
        <w:t>(</w:t>
      </w:r>
      <w:r w:rsidR="000E484E" w:rsidRPr="00394BD0">
        <w:rPr>
          <w:rFonts w:ascii="Calibri" w:hAnsi="Calibri" w:cs="Arial"/>
        </w:rPr>
        <w:t>Donc, en complément des 976,9</w:t>
      </w:r>
      <w:r w:rsidR="006400CA" w:rsidRPr="00394BD0">
        <w:rPr>
          <w:rFonts w:ascii="Calibri" w:hAnsi="Calibri" w:cs="Arial"/>
        </w:rPr>
        <w:t xml:space="preserve"> millions de dollars</w:t>
      </w:r>
      <w:r w:rsidR="006D5F3B" w:rsidRPr="00394BD0">
        <w:rPr>
          <w:rFonts w:ascii="Calibri" w:hAnsi="Calibri" w:cs="Arial"/>
          <w:color w:val="FF0000"/>
        </w:rPr>
        <w:t xml:space="preserve"> </w:t>
      </w:r>
      <w:r w:rsidR="006D5F3B" w:rsidRPr="00394BD0">
        <w:rPr>
          <w:rFonts w:ascii="Calibri" w:hAnsi="Calibri" w:cs="Arial"/>
        </w:rPr>
        <w:t xml:space="preserve">versés en 2015 par </w:t>
      </w:r>
      <w:r w:rsidR="00130C7B" w:rsidRPr="00394BD0">
        <w:rPr>
          <w:rFonts w:ascii="Calibri" w:hAnsi="Calibri" w:cs="Arial"/>
        </w:rPr>
        <w:t>quinze</w:t>
      </w:r>
      <w:r w:rsidR="006D5F3B" w:rsidRPr="00394BD0">
        <w:rPr>
          <w:rFonts w:ascii="Calibri" w:hAnsi="Calibri" w:cs="Arial"/>
        </w:rPr>
        <w:t xml:space="preserve"> ministères e</w:t>
      </w:r>
      <w:r w:rsidR="000E484E" w:rsidRPr="00394BD0">
        <w:rPr>
          <w:rFonts w:ascii="Calibri" w:hAnsi="Calibri" w:cs="Arial"/>
        </w:rPr>
        <w:t xml:space="preserve">t </w:t>
      </w:r>
      <w:r w:rsidR="00130C7B" w:rsidRPr="00394BD0">
        <w:rPr>
          <w:rFonts w:ascii="Calibri" w:hAnsi="Calibri" w:cs="Arial"/>
        </w:rPr>
        <w:t>douze</w:t>
      </w:r>
      <w:r w:rsidR="000E484E" w:rsidRPr="00394BD0">
        <w:rPr>
          <w:rFonts w:ascii="Calibri" w:hAnsi="Calibri" w:cs="Arial"/>
        </w:rPr>
        <w:t xml:space="preserve"> organismes gouvernementaux)</w:t>
      </w:r>
      <w:r w:rsidR="00B0094E" w:rsidRPr="00394BD0">
        <w:rPr>
          <w:rStyle w:val="Appelnotedebasdep"/>
          <w:rFonts w:ascii="Calibri" w:hAnsi="Calibri" w:cs="Arial"/>
        </w:rPr>
        <w:footnoteReference w:id="10"/>
      </w:r>
      <w:r w:rsidR="000E484E" w:rsidRPr="00394BD0">
        <w:rPr>
          <w:rFonts w:ascii="Calibri" w:hAnsi="Calibri" w:cs="Arial"/>
        </w:rPr>
        <w:t>.</w:t>
      </w:r>
    </w:p>
    <w:p w:rsidR="007A2D85" w:rsidRPr="00394BD0" w:rsidRDefault="007A2D85" w:rsidP="00C8487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394BD0">
        <w:rPr>
          <w:rFonts w:ascii="Calibri" w:hAnsi="Calibri" w:cs="Arial"/>
        </w:rPr>
        <w:t>Le gouvernement fait la sourde oreille aux revendi</w:t>
      </w:r>
      <w:r w:rsidR="00A376E5" w:rsidRPr="00394BD0">
        <w:rPr>
          <w:rFonts w:ascii="Calibri" w:hAnsi="Calibri" w:cs="Arial"/>
        </w:rPr>
        <w:t>cations financières des groupes et ce, depuis plusieurs décennies.</w:t>
      </w:r>
    </w:p>
    <w:p w:rsidR="009B4725" w:rsidRPr="00394BD0" w:rsidRDefault="009B4725" w:rsidP="00C8487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394BD0">
        <w:rPr>
          <w:rFonts w:ascii="Calibri" w:hAnsi="Calibri" w:cs="Arial"/>
        </w:rPr>
        <w:t xml:space="preserve">Pourtant, 84 % </w:t>
      </w:r>
      <w:r w:rsidRPr="00394BD0">
        <w:rPr>
          <w:rStyle w:val="Appelnotedebasdep"/>
          <w:rFonts w:ascii="Calibri" w:hAnsi="Calibri" w:cs="Arial"/>
        </w:rPr>
        <w:footnoteReference w:id="11"/>
      </w:r>
      <w:r w:rsidR="006112FE" w:rsidRPr="00394BD0">
        <w:rPr>
          <w:rFonts w:ascii="Calibri" w:hAnsi="Calibri" w:cs="Arial"/>
        </w:rPr>
        <w:t xml:space="preserve"> </w:t>
      </w:r>
      <w:r w:rsidRPr="00394BD0">
        <w:rPr>
          <w:rFonts w:ascii="Calibri" w:hAnsi="Calibri" w:cs="Arial"/>
        </w:rPr>
        <w:t>de la population appuie l’idée d’un financement adéquat des groupes</w:t>
      </w:r>
      <w:r w:rsidR="00124EAF" w:rsidRPr="00394BD0">
        <w:rPr>
          <w:rFonts w:ascii="Calibri" w:hAnsi="Calibri" w:cs="Arial"/>
        </w:rPr>
        <w:t>.</w:t>
      </w:r>
    </w:p>
    <w:p w:rsidR="00D66EB3" w:rsidRPr="00394BD0" w:rsidRDefault="00A70C4C" w:rsidP="00C8487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Calibri" w:hAnsi="Calibri" w:cs="Arial"/>
        </w:rPr>
      </w:pPr>
      <w:r w:rsidRPr="00394BD0">
        <w:rPr>
          <w:rFonts w:ascii="Calibri" w:hAnsi="Calibri" w:cs="Arial"/>
        </w:rPr>
        <w:t>En moyenne, le financement des organismes communautaires provient à 60</w:t>
      </w:r>
      <w:r w:rsidR="006112FE" w:rsidRPr="00394BD0">
        <w:rPr>
          <w:rFonts w:ascii="Calibri" w:hAnsi="Calibri" w:cs="Arial"/>
        </w:rPr>
        <w:t> </w:t>
      </w:r>
      <w:r w:rsidRPr="00394BD0">
        <w:rPr>
          <w:rFonts w:ascii="Calibri" w:hAnsi="Calibri" w:cs="Arial"/>
        </w:rPr>
        <w:t>% du gouvernement du Québec</w:t>
      </w:r>
      <w:r w:rsidRPr="00394BD0">
        <w:rPr>
          <w:rStyle w:val="Appelnotedebasdep"/>
          <w:rFonts w:ascii="Calibri" w:hAnsi="Calibri" w:cs="Arial"/>
        </w:rPr>
        <w:footnoteReference w:id="12"/>
      </w:r>
      <w:r w:rsidRPr="00394BD0">
        <w:rPr>
          <w:rFonts w:ascii="Calibri" w:hAnsi="Calibri" w:cs="Arial"/>
        </w:rPr>
        <w:t>. Dans certains secteurs, notamment celui de la santé et des services sociaux, la contribution gouvernementale représenterait plus de 80</w:t>
      </w:r>
      <w:r w:rsidR="006112FE" w:rsidRPr="00394BD0">
        <w:rPr>
          <w:rFonts w:ascii="Calibri" w:hAnsi="Calibri" w:cs="Arial"/>
        </w:rPr>
        <w:t> </w:t>
      </w:r>
      <w:r w:rsidRPr="00394BD0">
        <w:rPr>
          <w:rFonts w:ascii="Calibri" w:hAnsi="Calibri" w:cs="Arial"/>
        </w:rPr>
        <w:t>% du financement des groupes.</w:t>
      </w:r>
    </w:p>
    <w:p w:rsidR="004E7012" w:rsidRPr="00394BD0" w:rsidRDefault="004E7012" w:rsidP="00FB008B">
      <w:pPr>
        <w:spacing w:after="0"/>
        <w:rPr>
          <w:rFonts w:ascii="Calibri" w:hAnsi="Calibri" w:cs="Arial"/>
          <w:b/>
          <w:color w:val="002060"/>
        </w:rPr>
      </w:pPr>
    </w:p>
    <w:p w:rsidR="00124EAF" w:rsidRPr="00394BD0" w:rsidRDefault="00124EAF" w:rsidP="00CB405A">
      <w:pPr>
        <w:rPr>
          <w:rFonts w:ascii="Calibri" w:hAnsi="Calibri" w:cs="Arial"/>
          <w:b/>
          <w:color w:val="002060"/>
        </w:rPr>
      </w:pPr>
      <w:r w:rsidRPr="00394BD0">
        <w:rPr>
          <w:rFonts w:ascii="Calibri" w:hAnsi="Calibri" w:cs="Arial"/>
          <w:b/>
          <w:color w:val="002060"/>
        </w:rPr>
        <w:t xml:space="preserve">Un milieu </w:t>
      </w:r>
      <w:r w:rsidR="00C93387" w:rsidRPr="00394BD0">
        <w:rPr>
          <w:rFonts w:ascii="Calibri" w:hAnsi="Calibri" w:cs="Arial"/>
          <w:b/>
          <w:color w:val="002060"/>
        </w:rPr>
        <w:t xml:space="preserve">encore </w:t>
      </w:r>
      <w:r w:rsidR="00A376E5" w:rsidRPr="00394BD0">
        <w:rPr>
          <w:rFonts w:ascii="Calibri" w:hAnsi="Calibri" w:cs="Arial"/>
          <w:b/>
          <w:color w:val="002060"/>
        </w:rPr>
        <w:t xml:space="preserve">peu organisé pour </w:t>
      </w:r>
      <w:r w:rsidR="00F41CC1" w:rsidRPr="00394BD0">
        <w:rPr>
          <w:rFonts w:ascii="Calibri" w:hAnsi="Calibri" w:cs="Arial"/>
          <w:b/>
          <w:color w:val="002060"/>
        </w:rPr>
        <w:t xml:space="preserve">défendre </w:t>
      </w:r>
      <w:r w:rsidR="00A376E5" w:rsidRPr="00394BD0">
        <w:rPr>
          <w:rFonts w:ascii="Calibri" w:hAnsi="Calibri" w:cs="Arial"/>
          <w:b/>
          <w:color w:val="002060"/>
        </w:rPr>
        <w:t>les droits des travailleuses et des travailleurs</w:t>
      </w:r>
    </w:p>
    <w:p w:rsidR="007267CA" w:rsidRPr="00394BD0" w:rsidRDefault="007267CA" w:rsidP="00C8487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394BD0">
        <w:rPr>
          <w:rFonts w:ascii="Calibri" w:hAnsi="Calibri" w:cs="Arial"/>
        </w:rPr>
        <w:t xml:space="preserve">Selon le comité sectoriel de main d’œuvre en économie sociale et en action communautaire, le taux de syndicalisation de ce secteur </w:t>
      </w:r>
      <w:r w:rsidR="00471B5B" w:rsidRPr="00394BD0">
        <w:rPr>
          <w:rFonts w:ascii="Calibri" w:hAnsi="Calibri" w:cs="Arial"/>
        </w:rPr>
        <w:t xml:space="preserve">- </w:t>
      </w:r>
      <w:r w:rsidR="00C93387" w:rsidRPr="00394BD0">
        <w:rPr>
          <w:rFonts w:ascii="Calibri" w:hAnsi="Calibri" w:cs="Arial"/>
        </w:rPr>
        <w:t>majoritairement féminin</w:t>
      </w:r>
      <w:r w:rsidR="00471B5B" w:rsidRPr="00394BD0">
        <w:rPr>
          <w:rFonts w:ascii="Calibri" w:hAnsi="Calibri" w:cs="Arial"/>
        </w:rPr>
        <w:t xml:space="preserve">- </w:t>
      </w:r>
      <w:r w:rsidR="00C93387" w:rsidRPr="00394BD0">
        <w:rPr>
          <w:rFonts w:ascii="Calibri" w:hAnsi="Calibri" w:cs="Arial"/>
        </w:rPr>
        <w:t xml:space="preserve"> est </w:t>
      </w:r>
      <w:r w:rsidRPr="00394BD0">
        <w:rPr>
          <w:rFonts w:ascii="Calibri" w:hAnsi="Calibri" w:cs="Arial"/>
        </w:rPr>
        <w:t>de 5</w:t>
      </w:r>
      <w:r w:rsidR="006112FE" w:rsidRPr="00394BD0">
        <w:rPr>
          <w:rFonts w:ascii="Calibri" w:hAnsi="Calibri" w:cs="Arial"/>
        </w:rPr>
        <w:t> </w:t>
      </w:r>
      <w:r w:rsidRPr="00394BD0">
        <w:rPr>
          <w:rFonts w:ascii="Calibri" w:hAnsi="Calibri" w:cs="Arial"/>
        </w:rPr>
        <w:t>%</w:t>
      </w:r>
      <w:r w:rsidRPr="00394BD0">
        <w:rPr>
          <w:rStyle w:val="Appelnotedebasdep"/>
          <w:rFonts w:ascii="Calibri" w:hAnsi="Calibri" w:cs="Arial"/>
        </w:rPr>
        <w:footnoteReference w:id="13"/>
      </w:r>
      <w:r w:rsidRPr="00394BD0">
        <w:rPr>
          <w:rFonts w:ascii="Calibri" w:hAnsi="Calibri" w:cs="Arial"/>
        </w:rPr>
        <w:t>.</w:t>
      </w:r>
    </w:p>
    <w:p w:rsidR="00967603" w:rsidRPr="00394BD0" w:rsidRDefault="003F2FBA" w:rsidP="00C8487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394BD0">
        <w:rPr>
          <w:rFonts w:ascii="Calibri" w:hAnsi="Calibri" w:cs="Arial"/>
        </w:rPr>
        <w:t xml:space="preserve">En comparaison, le secteur de la construction </w:t>
      </w:r>
      <w:r w:rsidR="00967603" w:rsidRPr="00394BD0">
        <w:rPr>
          <w:rFonts w:ascii="Calibri" w:hAnsi="Calibri" w:cs="Arial"/>
        </w:rPr>
        <w:t>-</w:t>
      </w:r>
      <w:r w:rsidRPr="00394BD0">
        <w:rPr>
          <w:rFonts w:ascii="Calibri" w:hAnsi="Calibri" w:cs="Arial"/>
        </w:rPr>
        <w:t xml:space="preserve">majoritairement </w:t>
      </w:r>
      <w:r w:rsidR="007267CA" w:rsidRPr="00394BD0">
        <w:rPr>
          <w:rFonts w:ascii="Calibri" w:hAnsi="Calibri" w:cs="Arial"/>
        </w:rPr>
        <w:t xml:space="preserve"> masculin</w:t>
      </w:r>
      <w:r w:rsidR="00967603" w:rsidRPr="00394BD0">
        <w:rPr>
          <w:rFonts w:ascii="Calibri" w:hAnsi="Calibri" w:cs="Arial"/>
        </w:rPr>
        <w:t>-</w:t>
      </w:r>
      <w:r w:rsidR="007267CA" w:rsidRPr="00394BD0">
        <w:rPr>
          <w:rFonts w:ascii="Calibri" w:hAnsi="Calibri" w:cs="Arial"/>
        </w:rPr>
        <w:t xml:space="preserve"> est syndiqué à 55</w:t>
      </w:r>
      <w:r w:rsidR="006112FE" w:rsidRPr="00394BD0">
        <w:rPr>
          <w:rFonts w:ascii="Calibri" w:hAnsi="Calibri" w:cs="Arial"/>
        </w:rPr>
        <w:t> </w:t>
      </w:r>
      <w:r w:rsidR="007267CA" w:rsidRPr="00394BD0">
        <w:rPr>
          <w:rFonts w:ascii="Calibri" w:hAnsi="Calibri" w:cs="Arial"/>
        </w:rPr>
        <w:t>%</w:t>
      </w:r>
      <w:r w:rsidR="00C93387" w:rsidRPr="00394BD0">
        <w:rPr>
          <w:rStyle w:val="Appelnotedebasdep"/>
          <w:rFonts w:ascii="Calibri" w:hAnsi="Calibri" w:cs="Arial"/>
        </w:rPr>
        <w:footnoteReference w:id="14"/>
      </w:r>
      <w:r w:rsidR="00967603" w:rsidRPr="00394BD0">
        <w:rPr>
          <w:rFonts w:ascii="Calibri" w:hAnsi="Calibri" w:cs="Arial"/>
        </w:rPr>
        <w:t>.</w:t>
      </w:r>
    </w:p>
    <w:p w:rsidR="007267CA" w:rsidRPr="00394BD0" w:rsidRDefault="00967603" w:rsidP="00C8487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394BD0">
        <w:rPr>
          <w:rFonts w:ascii="Calibri" w:hAnsi="Calibri" w:cs="Arial"/>
        </w:rPr>
        <w:t>Dans</w:t>
      </w:r>
      <w:r w:rsidR="00471B5B" w:rsidRPr="00394BD0">
        <w:rPr>
          <w:rFonts w:ascii="Calibri" w:hAnsi="Calibri" w:cs="Arial"/>
        </w:rPr>
        <w:t xml:space="preserve"> l’industrie de la construction</w:t>
      </w:r>
      <w:r w:rsidR="003C1A06" w:rsidRPr="00394BD0">
        <w:rPr>
          <w:rFonts w:ascii="Calibri" w:hAnsi="Calibri" w:cs="Arial"/>
        </w:rPr>
        <w:t xml:space="preserve">, on </w:t>
      </w:r>
      <w:r w:rsidR="003F2FBA" w:rsidRPr="00394BD0">
        <w:rPr>
          <w:rFonts w:ascii="Calibri" w:hAnsi="Calibri" w:cs="Arial"/>
        </w:rPr>
        <w:t xml:space="preserve"> retrouve </w:t>
      </w:r>
      <w:r w:rsidRPr="00394BD0">
        <w:rPr>
          <w:rFonts w:ascii="Calibri" w:hAnsi="Calibri" w:cs="Arial"/>
        </w:rPr>
        <w:t>25</w:t>
      </w:r>
      <w:r w:rsidR="006112FE" w:rsidRPr="00394BD0">
        <w:rPr>
          <w:rFonts w:ascii="Calibri" w:hAnsi="Calibri" w:cs="Arial"/>
        </w:rPr>
        <w:t> </w:t>
      </w:r>
      <w:r w:rsidRPr="00394BD0">
        <w:rPr>
          <w:rFonts w:ascii="Calibri" w:hAnsi="Calibri" w:cs="Arial"/>
        </w:rPr>
        <w:t xml:space="preserve">736 </w:t>
      </w:r>
      <w:r w:rsidR="003C1A06" w:rsidRPr="00394BD0">
        <w:rPr>
          <w:rFonts w:ascii="Calibri" w:hAnsi="Calibri" w:cs="Arial"/>
        </w:rPr>
        <w:t xml:space="preserve">employeurs différents </w:t>
      </w:r>
      <w:r w:rsidRPr="00394BD0">
        <w:rPr>
          <w:rFonts w:ascii="Calibri" w:hAnsi="Calibri" w:cs="Arial"/>
        </w:rPr>
        <w:t>en 2016</w:t>
      </w:r>
      <w:r w:rsidR="00471B5B" w:rsidRPr="00394BD0">
        <w:rPr>
          <w:rStyle w:val="Appelnotedebasdep"/>
          <w:rFonts w:ascii="Calibri" w:hAnsi="Calibri" w:cs="Arial"/>
        </w:rPr>
        <w:footnoteReference w:id="15"/>
      </w:r>
      <w:r w:rsidR="003C1A06" w:rsidRPr="00394BD0">
        <w:rPr>
          <w:rFonts w:ascii="Calibri" w:hAnsi="Calibri" w:cs="Arial"/>
        </w:rPr>
        <w:t xml:space="preserve"> pour des compagnies : </w:t>
      </w:r>
      <w:r w:rsidRPr="00394BD0">
        <w:rPr>
          <w:rFonts w:ascii="Calibri" w:hAnsi="Calibri" w:cs="Arial"/>
        </w:rPr>
        <w:t>de</w:t>
      </w:r>
      <w:r w:rsidR="00DE24CE" w:rsidRPr="00394BD0">
        <w:rPr>
          <w:rFonts w:ascii="Calibri" w:hAnsi="Calibri" w:cs="Arial"/>
        </w:rPr>
        <w:t xml:space="preserve">s </w:t>
      </w:r>
      <w:r w:rsidR="003F2FBA" w:rsidRPr="00394BD0">
        <w:rPr>
          <w:rFonts w:ascii="Calibri" w:hAnsi="Calibri" w:cs="Arial"/>
        </w:rPr>
        <w:t xml:space="preserve"> </w:t>
      </w:r>
      <w:r w:rsidRPr="00394BD0">
        <w:rPr>
          <w:rFonts w:ascii="Calibri" w:hAnsi="Calibri" w:cs="Arial"/>
        </w:rPr>
        <w:t>plus petites aux plus grandes. Ce grand nombre</w:t>
      </w:r>
      <w:r w:rsidR="00DE24CE" w:rsidRPr="00394BD0">
        <w:rPr>
          <w:rFonts w:ascii="Calibri" w:hAnsi="Calibri" w:cs="Arial"/>
        </w:rPr>
        <w:t xml:space="preserve"> n’a jamais empêché ces </w:t>
      </w:r>
      <w:r w:rsidR="006112FE" w:rsidRPr="00394BD0">
        <w:rPr>
          <w:rFonts w:ascii="Calibri" w:hAnsi="Calibri" w:cs="Arial"/>
        </w:rPr>
        <w:t xml:space="preserve">travailleuses et </w:t>
      </w:r>
      <w:r w:rsidR="00DE24CE" w:rsidRPr="00394BD0">
        <w:rPr>
          <w:rFonts w:ascii="Calibri" w:hAnsi="Calibri" w:cs="Arial"/>
        </w:rPr>
        <w:t>travailleurs d’avoir</w:t>
      </w:r>
      <w:r w:rsidR="00461D75" w:rsidRPr="00394BD0">
        <w:rPr>
          <w:rFonts w:ascii="Calibri" w:hAnsi="Calibri" w:cs="Arial"/>
        </w:rPr>
        <w:t xml:space="preserve"> collectivement</w:t>
      </w:r>
      <w:r w:rsidR="00DE24CE" w:rsidRPr="00394BD0">
        <w:rPr>
          <w:rFonts w:ascii="Calibri" w:hAnsi="Calibri" w:cs="Arial"/>
        </w:rPr>
        <w:t xml:space="preserve"> leur mot à dire sur leurs </w:t>
      </w:r>
      <w:r w:rsidRPr="00394BD0">
        <w:rPr>
          <w:rFonts w:ascii="Calibri" w:hAnsi="Calibri" w:cs="Arial"/>
        </w:rPr>
        <w:t>conditions de travail.</w:t>
      </w:r>
    </w:p>
    <w:p w:rsidR="002056F5" w:rsidRPr="00394BD0" w:rsidRDefault="002056F5" w:rsidP="00C8487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394BD0">
        <w:rPr>
          <w:rFonts w:ascii="Calibri" w:hAnsi="Calibri" w:cs="Arial"/>
        </w:rPr>
        <w:t>Certaines données laissent entendre qu’il en coûterait 3</w:t>
      </w:r>
      <w:r w:rsidR="00712A04" w:rsidRPr="00394BD0">
        <w:rPr>
          <w:rFonts w:ascii="Calibri" w:hAnsi="Calibri" w:cs="Arial"/>
        </w:rPr>
        <w:t> </w:t>
      </w:r>
      <w:r w:rsidRPr="00394BD0">
        <w:rPr>
          <w:rFonts w:ascii="Calibri" w:hAnsi="Calibri" w:cs="Arial"/>
        </w:rPr>
        <w:t>$ en service</w:t>
      </w:r>
      <w:r w:rsidR="006D5F3B" w:rsidRPr="00394BD0">
        <w:rPr>
          <w:rFonts w:ascii="Calibri" w:hAnsi="Calibri" w:cs="Arial"/>
        </w:rPr>
        <w:t>s syndicaux</w:t>
      </w:r>
      <w:r w:rsidRPr="00394BD0">
        <w:rPr>
          <w:rFonts w:ascii="Calibri" w:hAnsi="Calibri" w:cs="Arial"/>
        </w:rPr>
        <w:t xml:space="preserve"> pour chaque dollar reçu en cotisation si on appliquait le modèle ouvrier au secteur communautaire. Aucune organisation syndicale ne peut emprunter cette voie.</w:t>
      </w:r>
    </w:p>
    <w:p w:rsidR="00C93387" w:rsidRPr="00394BD0" w:rsidRDefault="00451F9E" w:rsidP="00C84870">
      <w:pPr>
        <w:pStyle w:val="Paragraphedeliste"/>
        <w:numPr>
          <w:ilvl w:val="0"/>
          <w:numId w:val="1"/>
        </w:numPr>
        <w:spacing w:after="120" w:line="360" w:lineRule="auto"/>
        <w:jc w:val="both"/>
        <w:rPr>
          <w:rFonts w:ascii="Calibri" w:hAnsi="Calibri" w:cs="Arial"/>
        </w:rPr>
      </w:pPr>
      <w:r w:rsidRPr="00394BD0">
        <w:rPr>
          <w:rFonts w:ascii="Calibri" w:hAnsi="Calibri" w:cs="Arial"/>
        </w:rPr>
        <w:t>C’est u</w:t>
      </w:r>
      <w:r w:rsidR="002056F5" w:rsidRPr="00394BD0">
        <w:rPr>
          <w:rFonts w:ascii="Calibri" w:hAnsi="Calibri" w:cs="Arial"/>
        </w:rPr>
        <w:t xml:space="preserve">n secteur important de la main d’œuvre au Québec mais </w:t>
      </w:r>
      <w:r w:rsidR="00A36D60" w:rsidRPr="00394BD0">
        <w:rPr>
          <w:rFonts w:ascii="Calibri" w:hAnsi="Calibri" w:cs="Arial"/>
        </w:rPr>
        <w:t xml:space="preserve">il est impossible pour ces travailleuses et travailleurs de se </w:t>
      </w:r>
      <w:r w:rsidR="002056F5" w:rsidRPr="00394BD0">
        <w:rPr>
          <w:rFonts w:ascii="Calibri" w:hAnsi="Calibri" w:cs="Arial"/>
        </w:rPr>
        <w:t>syndiquer parce que le</w:t>
      </w:r>
      <w:r w:rsidR="00A36D60" w:rsidRPr="00394BD0">
        <w:rPr>
          <w:rFonts w:ascii="Calibri" w:hAnsi="Calibri" w:cs="Arial"/>
        </w:rPr>
        <w:t>ur</w:t>
      </w:r>
      <w:r w:rsidR="00CB405A" w:rsidRPr="00394BD0">
        <w:rPr>
          <w:rFonts w:ascii="Calibri" w:hAnsi="Calibri" w:cs="Arial"/>
        </w:rPr>
        <w:t>s groupes sont trop petits et que le Code du travail n’est pas adapté à leur réalité.</w:t>
      </w:r>
      <w:r w:rsidR="007A2D85" w:rsidRPr="00394BD0">
        <w:rPr>
          <w:rFonts w:ascii="Calibri" w:hAnsi="Calibri" w:cs="Arial"/>
        </w:rPr>
        <w:t xml:space="preserve"> </w:t>
      </w:r>
    </w:p>
    <w:p w:rsidR="00A376E5" w:rsidRPr="00394BD0" w:rsidRDefault="00A376E5" w:rsidP="00CB405A">
      <w:pPr>
        <w:rPr>
          <w:rFonts w:ascii="Calibri" w:hAnsi="Calibri" w:cs="Arial"/>
          <w:b/>
          <w:color w:val="002060"/>
        </w:rPr>
      </w:pPr>
      <w:r w:rsidRPr="00394BD0">
        <w:rPr>
          <w:rFonts w:ascii="Calibri" w:hAnsi="Calibri" w:cs="Arial"/>
          <w:b/>
          <w:color w:val="002060"/>
        </w:rPr>
        <w:t>Mais</w:t>
      </w:r>
      <w:r w:rsidR="00C93387" w:rsidRPr="00394BD0">
        <w:rPr>
          <w:rFonts w:ascii="Calibri" w:hAnsi="Calibri" w:cs="Arial"/>
          <w:b/>
          <w:color w:val="002060"/>
        </w:rPr>
        <w:t xml:space="preserve"> avec l’</w:t>
      </w:r>
      <w:r w:rsidR="0013138D" w:rsidRPr="00394BD0">
        <w:rPr>
          <w:rFonts w:ascii="Calibri" w:hAnsi="Calibri" w:cs="Arial"/>
          <w:b/>
          <w:color w:val="002060"/>
        </w:rPr>
        <w:t xml:space="preserve">ATTACA, </w:t>
      </w:r>
      <w:r w:rsidRPr="00394BD0">
        <w:rPr>
          <w:rFonts w:ascii="Calibri" w:hAnsi="Calibri" w:cs="Arial"/>
          <w:b/>
          <w:color w:val="002060"/>
        </w:rPr>
        <w:t>ça va changer!</w:t>
      </w:r>
    </w:p>
    <w:p w:rsidR="00D71879" w:rsidRPr="00394BD0" w:rsidRDefault="005F7836" w:rsidP="00C84870">
      <w:pPr>
        <w:spacing w:after="0" w:line="360" w:lineRule="auto"/>
        <w:jc w:val="both"/>
        <w:rPr>
          <w:rFonts w:ascii="Calibri" w:hAnsi="Calibri" w:cs="Arial"/>
        </w:rPr>
      </w:pPr>
      <w:r w:rsidRPr="00394BD0">
        <w:rPr>
          <w:rFonts w:ascii="Calibri" w:hAnsi="Calibri" w:cs="Arial"/>
        </w:rPr>
        <w:t>La bonne porte, c’est l’État. Que l’État assume ses responsabilités de donner des subventions qui couvrent de bons salaires</w:t>
      </w:r>
      <w:r w:rsidRPr="00394BD0">
        <w:rPr>
          <w:rStyle w:val="Appelnotedebasdep"/>
          <w:rFonts w:ascii="Calibri" w:hAnsi="Calibri" w:cs="Arial"/>
        </w:rPr>
        <w:footnoteReference w:id="16"/>
      </w:r>
      <w:r w:rsidRPr="00394BD0">
        <w:rPr>
          <w:rFonts w:ascii="Calibri" w:hAnsi="Calibri" w:cs="Arial"/>
        </w:rPr>
        <w:t>.</w:t>
      </w:r>
      <w:r w:rsidR="00EF1812" w:rsidRPr="00394BD0">
        <w:rPr>
          <w:rFonts w:ascii="Calibri" w:hAnsi="Calibri" w:cs="Arial"/>
        </w:rPr>
        <w:t xml:space="preserve"> </w:t>
      </w:r>
      <w:r w:rsidR="00D71879" w:rsidRPr="00394BD0">
        <w:rPr>
          <w:rFonts w:ascii="Calibri" w:hAnsi="Calibri" w:cs="Arial"/>
        </w:rPr>
        <w:t>Rappelons que le gouvernement du Québec dispose d’un surplus de 2,4milliards</w:t>
      </w:r>
      <w:r w:rsidR="00712A04" w:rsidRPr="00394BD0">
        <w:rPr>
          <w:rFonts w:ascii="Calibri" w:hAnsi="Calibri" w:cs="Arial"/>
        </w:rPr>
        <w:t xml:space="preserve"> de dollars</w:t>
      </w:r>
      <w:r w:rsidR="00D71879" w:rsidRPr="00394BD0">
        <w:rPr>
          <w:rStyle w:val="Appelnotedebasdep"/>
          <w:rFonts w:ascii="Calibri" w:hAnsi="Calibri" w:cs="Arial"/>
        </w:rPr>
        <w:footnoteReference w:id="17"/>
      </w:r>
      <w:r w:rsidR="00D71879" w:rsidRPr="00394BD0">
        <w:rPr>
          <w:rFonts w:ascii="Calibri" w:hAnsi="Calibri" w:cs="Arial"/>
        </w:rPr>
        <w:t>.</w:t>
      </w:r>
      <w:r w:rsidR="00EF1812" w:rsidRPr="00394BD0">
        <w:rPr>
          <w:rFonts w:ascii="Calibri" w:hAnsi="Calibri" w:cs="Arial"/>
        </w:rPr>
        <w:t xml:space="preserve"> Il a donc toutes les marges de manœuvre pour </w:t>
      </w:r>
      <w:r w:rsidR="00C93387" w:rsidRPr="00394BD0">
        <w:rPr>
          <w:rFonts w:ascii="Calibri" w:hAnsi="Calibri" w:cs="Arial"/>
        </w:rPr>
        <w:t>corr</w:t>
      </w:r>
      <w:r w:rsidR="0013138D" w:rsidRPr="00394BD0">
        <w:rPr>
          <w:rFonts w:ascii="Calibri" w:hAnsi="Calibri" w:cs="Arial"/>
        </w:rPr>
        <w:t>iger cette injustice</w:t>
      </w:r>
      <w:r w:rsidR="00CC5CFC" w:rsidRPr="00394BD0">
        <w:rPr>
          <w:rFonts w:ascii="Calibri" w:hAnsi="Calibri" w:cs="Arial"/>
        </w:rPr>
        <w:t xml:space="preserve"> flagrante</w:t>
      </w:r>
      <w:r w:rsidR="00E1530E" w:rsidRPr="00394BD0">
        <w:rPr>
          <w:rFonts w:ascii="Calibri" w:hAnsi="Calibri" w:cs="Arial"/>
        </w:rPr>
        <w:t xml:space="preserve">. </w:t>
      </w:r>
      <w:r w:rsidR="007E1C61" w:rsidRPr="00394BD0">
        <w:rPr>
          <w:rFonts w:ascii="Calibri" w:hAnsi="Calibri" w:cs="Arial"/>
        </w:rPr>
        <w:t xml:space="preserve">Les travailleuses </w:t>
      </w:r>
      <w:r w:rsidR="00BF073B" w:rsidRPr="00394BD0">
        <w:rPr>
          <w:rFonts w:ascii="Calibri" w:hAnsi="Calibri" w:cs="Arial"/>
        </w:rPr>
        <w:t xml:space="preserve">et les travailleurs </w:t>
      </w:r>
      <w:r w:rsidR="007E1C61" w:rsidRPr="00394BD0">
        <w:rPr>
          <w:rFonts w:ascii="Calibri" w:hAnsi="Calibri" w:cs="Arial"/>
        </w:rPr>
        <w:t>du communautaire méritent d’</w:t>
      </w:r>
      <w:r w:rsidR="00BF073B" w:rsidRPr="00394BD0">
        <w:rPr>
          <w:rFonts w:ascii="Calibri" w:hAnsi="Calibri" w:cs="Arial"/>
        </w:rPr>
        <w:t>être respecté</w:t>
      </w:r>
      <w:r w:rsidR="00CC5CFC" w:rsidRPr="00394BD0">
        <w:rPr>
          <w:rFonts w:ascii="Calibri" w:hAnsi="Calibri" w:cs="Arial"/>
        </w:rPr>
        <w:t>s!</w:t>
      </w:r>
    </w:p>
    <w:p w:rsidR="00E376A9" w:rsidRDefault="00E376A9" w:rsidP="003F1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1812" w:rsidRPr="00FB008B" w:rsidRDefault="00EF1812" w:rsidP="00E376A9">
      <w:pPr>
        <w:jc w:val="center"/>
        <w:rPr>
          <w:rFonts w:ascii="Arial" w:hAnsi="Arial" w:cs="Arial"/>
          <w:b/>
          <w:color w:val="002060"/>
          <w:sz w:val="40"/>
          <w:szCs w:val="24"/>
        </w:rPr>
      </w:pPr>
      <w:r w:rsidRPr="00FB008B">
        <w:rPr>
          <w:rFonts w:ascii="Arial" w:hAnsi="Arial" w:cs="Arial"/>
          <w:b/>
          <w:color w:val="002060"/>
          <w:sz w:val="40"/>
          <w:szCs w:val="24"/>
        </w:rPr>
        <w:t>L’Alliance, une solution collective!</w:t>
      </w:r>
    </w:p>
    <w:sectPr w:rsidR="00EF1812" w:rsidRPr="00FB008B" w:rsidSect="00C73FA3">
      <w:headerReference w:type="first" r:id="rId17"/>
      <w:pgSz w:w="12240" w:h="20160" w:code="5"/>
      <w:pgMar w:top="1626" w:right="1296" w:bottom="360" w:left="129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26" w:rsidRDefault="00264026" w:rsidP="006D5F3B">
      <w:pPr>
        <w:spacing w:after="0" w:line="240" w:lineRule="auto"/>
      </w:pPr>
      <w:r>
        <w:separator/>
      </w:r>
    </w:p>
  </w:endnote>
  <w:endnote w:type="continuationSeparator" w:id="0">
    <w:p w:rsidR="00264026" w:rsidRDefault="00264026" w:rsidP="006D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26" w:rsidRDefault="00264026" w:rsidP="006D5F3B">
      <w:pPr>
        <w:spacing w:after="0" w:line="240" w:lineRule="auto"/>
      </w:pPr>
      <w:r>
        <w:separator/>
      </w:r>
    </w:p>
  </w:footnote>
  <w:footnote w:type="continuationSeparator" w:id="0">
    <w:p w:rsidR="00264026" w:rsidRDefault="00264026" w:rsidP="006D5F3B">
      <w:pPr>
        <w:spacing w:after="0" w:line="240" w:lineRule="auto"/>
      </w:pPr>
      <w:r>
        <w:continuationSeparator/>
      </w:r>
    </w:p>
  </w:footnote>
  <w:footnote w:id="1">
    <w:p w:rsidR="006D5F3B" w:rsidRPr="00394BD0" w:rsidRDefault="006D5F3B" w:rsidP="006670FE">
      <w:pPr>
        <w:pStyle w:val="Notedebasdepage"/>
        <w:ind w:left="270" w:hanging="270"/>
        <w:jc w:val="both"/>
        <w:rPr>
          <w:rFonts w:ascii="Calibri" w:hAnsi="Calibri"/>
          <w:sz w:val="16"/>
          <w:szCs w:val="16"/>
        </w:rPr>
      </w:pPr>
      <w:r w:rsidRPr="00FB008B">
        <w:rPr>
          <w:rStyle w:val="Appelnotedebasdep"/>
          <w:sz w:val="12"/>
          <w:szCs w:val="16"/>
        </w:rPr>
        <w:footnoteRef/>
      </w:r>
      <w:r w:rsidRPr="00FB008B">
        <w:rPr>
          <w:sz w:val="12"/>
          <w:szCs w:val="16"/>
        </w:rPr>
        <w:t xml:space="preserve"> </w:t>
      </w:r>
      <w:r w:rsidR="00B55F66" w:rsidRPr="00FB008B">
        <w:rPr>
          <w:sz w:val="12"/>
          <w:szCs w:val="16"/>
        </w:rPr>
        <w:tab/>
      </w:r>
      <w:r w:rsidR="00C73FA3">
        <w:rPr>
          <w:rFonts w:ascii="Calibri" w:hAnsi="Calibri"/>
          <w:sz w:val="16"/>
          <w:szCs w:val="16"/>
        </w:rPr>
        <w:t>C</w:t>
      </w:r>
      <w:r w:rsidR="00394BD0" w:rsidRPr="00394BD0">
        <w:rPr>
          <w:rFonts w:ascii="Calibri" w:hAnsi="Calibri"/>
          <w:sz w:val="16"/>
          <w:szCs w:val="16"/>
        </w:rPr>
        <w:t>es données n’incluent pas le secteur de l’économie sociale.</w:t>
      </w:r>
    </w:p>
  </w:footnote>
  <w:footnote w:id="2">
    <w:p w:rsidR="00570AD2" w:rsidRPr="00394BD0" w:rsidRDefault="00570AD2" w:rsidP="006670FE">
      <w:pPr>
        <w:pStyle w:val="Notedebasdepage"/>
        <w:ind w:left="270" w:hanging="270"/>
        <w:jc w:val="both"/>
        <w:rPr>
          <w:rFonts w:ascii="Calibri" w:hAnsi="Calibri"/>
          <w:sz w:val="16"/>
          <w:szCs w:val="16"/>
        </w:rPr>
      </w:pPr>
      <w:r w:rsidRPr="00394BD0">
        <w:rPr>
          <w:rStyle w:val="Appelnotedebasdep"/>
          <w:rFonts w:ascii="Calibri" w:hAnsi="Calibri"/>
          <w:sz w:val="16"/>
          <w:szCs w:val="16"/>
        </w:rPr>
        <w:footnoteRef/>
      </w:r>
      <w:r w:rsidR="00394BD0" w:rsidRPr="00394BD0">
        <w:rPr>
          <w:rFonts w:ascii="Calibri" w:hAnsi="Calibri"/>
          <w:sz w:val="16"/>
          <w:szCs w:val="16"/>
        </w:rPr>
        <w:t xml:space="preserve"> </w:t>
      </w:r>
      <w:r w:rsidR="00394BD0" w:rsidRPr="00394BD0">
        <w:rPr>
          <w:rFonts w:ascii="Calibri" w:hAnsi="Calibri"/>
          <w:sz w:val="16"/>
          <w:szCs w:val="16"/>
        </w:rPr>
        <w:tab/>
      </w:r>
      <w:r w:rsidR="00C73FA3">
        <w:rPr>
          <w:rFonts w:ascii="Calibri" w:hAnsi="Calibri"/>
          <w:sz w:val="16"/>
          <w:szCs w:val="16"/>
        </w:rPr>
        <w:t>C</w:t>
      </w:r>
      <w:r w:rsidR="00394BD0" w:rsidRPr="00394BD0">
        <w:rPr>
          <w:rFonts w:ascii="Calibri" w:hAnsi="Calibri"/>
          <w:sz w:val="16"/>
          <w:szCs w:val="16"/>
        </w:rPr>
        <w:t>omité sectoriel de main d’œuvre en économie sociale et en action communautaire (</w:t>
      </w:r>
      <w:proofErr w:type="spellStart"/>
      <w:r w:rsidR="00394BD0" w:rsidRPr="00394BD0">
        <w:rPr>
          <w:rFonts w:ascii="Calibri" w:hAnsi="Calibri"/>
          <w:sz w:val="16"/>
          <w:szCs w:val="16"/>
        </w:rPr>
        <w:t>csmo</w:t>
      </w:r>
      <w:proofErr w:type="spellEnd"/>
      <w:r w:rsidR="00394BD0" w:rsidRPr="00394BD0">
        <w:rPr>
          <w:rFonts w:ascii="Calibri" w:hAnsi="Calibri"/>
          <w:sz w:val="16"/>
          <w:szCs w:val="16"/>
        </w:rPr>
        <w:t xml:space="preserve">)  (2015). </w:t>
      </w:r>
      <w:r w:rsidR="00394BD0" w:rsidRPr="00394BD0">
        <w:rPr>
          <w:rFonts w:ascii="Calibri" w:hAnsi="Calibri"/>
          <w:i/>
          <w:sz w:val="16"/>
          <w:szCs w:val="16"/>
        </w:rPr>
        <w:t>Faits saillants, enquête 2015</w:t>
      </w:r>
      <w:r w:rsidR="00394BD0" w:rsidRPr="00394BD0">
        <w:rPr>
          <w:rFonts w:ascii="Calibri" w:hAnsi="Calibri"/>
          <w:sz w:val="16"/>
          <w:szCs w:val="16"/>
        </w:rPr>
        <w:t>, [en ligne]. [csmoesac.qc.ca/sites/default/files/files/d-4429_synthese_des_reperes-v04b.pdf].</w:t>
      </w:r>
    </w:p>
  </w:footnote>
  <w:footnote w:id="3">
    <w:p w:rsidR="000E484E" w:rsidRPr="00394BD0" w:rsidRDefault="000E484E" w:rsidP="006670FE">
      <w:pPr>
        <w:pStyle w:val="Notedebasdepage"/>
        <w:ind w:left="270" w:hanging="270"/>
        <w:jc w:val="both"/>
        <w:rPr>
          <w:rFonts w:ascii="Calibri" w:hAnsi="Calibri"/>
          <w:sz w:val="16"/>
          <w:szCs w:val="16"/>
        </w:rPr>
      </w:pPr>
      <w:r w:rsidRPr="00394BD0">
        <w:rPr>
          <w:rStyle w:val="Appelnotedebasdep"/>
          <w:rFonts w:ascii="Calibri" w:hAnsi="Calibri"/>
          <w:sz w:val="16"/>
          <w:szCs w:val="16"/>
        </w:rPr>
        <w:footnoteRef/>
      </w:r>
      <w:r w:rsidR="00C73FA3">
        <w:rPr>
          <w:rFonts w:ascii="Calibri" w:hAnsi="Calibri"/>
          <w:sz w:val="16"/>
          <w:szCs w:val="16"/>
        </w:rPr>
        <w:t xml:space="preserve"> </w:t>
      </w:r>
      <w:r w:rsidR="00C73FA3">
        <w:rPr>
          <w:rFonts w:ascii="Calibri" w:hAnsi="Calibri"/>
          <w:sz w:val="16"/>
          <w:szCs w:val="16"/>
        </w:rPr>
        <w:tab/>
        <w:t>C</w:t>
      </w:r>
      <w:r w:rsidR="00394BD0" w:rsidRPr="00394BD0">
        <w:rPr>
          <w:rFonts w:ascii="Calibri" w:hAnsi="Calibri"/>
          <w:sz w:val="16"/>
          <w:szCs w:val="16"/>
        </w:rPr>
        <w:t xml:space="preserve">entre de formation populaire et relais-femmes (2005).  </w:t>
      </w:r>
      <w:r w:rsidR="00394BD0" w:rsidRPr="00394BD0">
        <w:rPr>
          <w:rFonts w:ascii="Calibri" w:hAnsi="Calibri"/>
          <w:i/>
          <w:sz w:val="16"/>
          <w:szCs w:val="16"/>
        </w:rPr>
        <w:t>Pour que travailler dans le communautaire ne rime plus avec misère</w:t>
      </w:r>
      <w:r w:rsidR="00394BD0" w:rsidRPr="00394BD0">
        <w:rPr>
          <w:rFonts w:ascii="Calibri" w:hAnsi="Calibri"/>
          <w:sz w:val="16"/>
          <w:szCs w:val="16"/>
        </w:rPr>
        <w:t>, [en ligne] (octobre). [lecfp.qc.ca/</w:t>
      </w:r>
      <w:proofErr w:type="spellStart"/>
      <w:r w:rsidR="00394BD0" w:rsidRPr="00394BD0">
        <w:rPr>
          <w:rFonts w:ascii="Calibri" w:hAnsi="Calibri"/>
          <w:sz w:val="16"/>
          <w:szCs w:val="16"/>
        </w:rPr>
        <w:t>wp</w:t>
      </w:r>
      <w:proofErr w:type="spellEnd"/>
      <w:r w:rsidR="00394BD0" w:rsidRPr="00394BD0">
        <w:rPr>
          <w:rFonts w:ascii="Calibri" w:hAnsi="Calibri"/>
          <w:sz w:val="16"/>
          <w:szCs w:val="16"/>
        </w:rPr>
        <w:t>-content/</w:t>
      </w:r>
      <w:proofErr w:type="spellStart"/>
      <w:r w:rsidR="00394BD0" w:rsidRPr="00394BD0">
        <w:rPr>
          <w:rFonts w:ascii="Calibri" w:hAnsi="Calibri"/>
          <w:sz w:val="16"/>
          <w:szCs w:val="16"/>
        </w:rPr>
        <w:t>uploads</w:t>
      </w:r>
      <w:proofErr w:type="spellEnd"/>
      <w:r w:rsidR="00394BD0" w:rsidRPr="00394BD0">
        <w:rPr>
          <w:rFonts w:ascii="Calibri" w:hAnsi="Calibri"/>
          <w:sz w:val="16"/>
          <w:szCs w:val="16"/>
        </w:rPr>
        <w:t>/2016/11/2005-travail.pdf].</w:t>
      </w:r>
    </w:p>
  </w:footnote>
  <w:footnote w:id="4">
    <w:p w:rsidR="0013138D" w:rsidRPr="00394BD0" w:rsidRDefault="0013138D" w:rsidP="006670FE">
      <w:pPr>
        <w:pStyle w:val="Notedebasdepage"/>
        <w:ind w:left="270" w:hanging="270"/>
        <w:jc w:val="both"/>
        <w:rPr>
          <w:rFonts w:ascii="Calibri" w:hAnsi="Calibri"/>
          <w:sz w:val="16"/>
          <w:szCs w:val="16"/>
        </w:rPr>
      </w:pPr>
      <w:r w:rsidRPr="00394BD0">
        <w:rPr>
          <w:rStyle w:val="Appelnotedebasdep"/>
          <w:rFonts w:ascii="Calibri" w:hAnsi="Calibri"/>
          <w:sz w:val="16"/>
          <w:szCs w:val="16"/>
        </w:rPr>
        <w:footnoteRef/>
      </w:r>
      <w:r w:rsidR="00C73FA3">
        <w:rPr>
          <w:rFonts w:ascii="Calibri" w:hAnsi="Calibri"/>
          <w:sz w:val="16"/>
          <w:szCs w:val="16"/>
        </w:rPr>
        <w:t xml:space="preserve"> </w:t>
      </w:r>
      <w:r w:rsidR="00C73FA3">
        <w:rPr>
          <w:rFonts w:ascii="Calibri" w:hAnsi="Calibri"/>
          <w:sz w:val="16"/>
          <w:szCs w:val="16"/>
        </w:rPr>
        <w:tab/>
        <w:t>C</w:t>
      </w:r>
      <w:r w:rsidR="00394BD0" w:rsidRPr="00394BD0">
        <w:rPr>
          <w:rFonts w:ascii="Calibri" w:hAnsi="Calibri"/>
          <w:sz w:val="16"/>
          <w:szCs w:val="16"/>
        </w:rPr>
        <w:t>omité sectoriel de main d’œuvre en économie sociale et en action communautaire (</w:t>
      </w:r>
      <w:proofErr w:type="spellStart"/>
      <w:r w:rsidR="00394BD0" w:rsidRPr="00394BD0">
        <w:rPr>
          <w:rFonts w:ascii="Calibri" w:hAnsi="Calibri"/>
          <w:sz w:val="16"/>
          <w:szCs w:val="16"/>
        </w:rPr>
        <w:t>csmo</w:t>
      </w:r>
      <w:proofErr w:type="spellEnd"/>
      <w:r w:rsidR="00394BD0" w:rsidRPr="00394BD0">
        <w:rPr>
          <w:rFonts w:ascii="Calibri" w:hAnsi="Calibri"/>
          <w:sz w:val="16"/>
          <w:szCs w:val="16"/>
        </w:rPr>
        <w:t xml:space="preserve">)  (2015). </w:t>
      </w:r>
      <w:r w:rsidR="00394BD0" w:rsidRPr="00394BD0">
        <w:rPr>
          <w:rFonts w:ascii="Calibri" w:hAnsi="Calibri"/>
          <w:i/>
          <w:sz w:val="16"/>
          <w:szCs w:val="16"/>
        </w:rPr>
        <w:t>Faits saillants, enquête 2015</w:t>
      </w:r>
      <w:r w:rsidR="00394BD0" w:rsidRPr="00394BD0">
        <w:rPr>
          <w:rFonts w:ascii="Calibri" w:hAnsi="Calibri"/>
          <w:sz w:val="16"/>
          <w:szCs w:val="16"/>
        </w:rPr>
        <w:t>, [en ligne]. [csmoesac.qc.ca/sites/default/files/files/d-4429_synthese_des_reperes-v04b.pdf].</w:t>
      </w:r>
    </w:p>
  </w:footnote>
  <w:footnote w:id="5">
    <w:p w:rsidR="0013138D" w:rsidRPr="00394BD0" w:rsidRDefault="0013138D" w:rsidP="006670FE">
      <w:pPr>
        <w:pStyle w:val="Notedebasdepage"/>
        <w:ind w:left="270" w:hanging="270"/>
        <w:jc w:val="both"/>
        <w:rPr>
          <w:rFonts w:ascii="Calibri" w:hAnsi="Calibri"/>
          <w:sz w:val="16"/>
          <w:szCs w:val="16"/>
        </w:rPr>
      </w:pPr>
      <w:r w:rsidRPr="00394BD0">
        <w:rPr>
          <w:rStyle w:val="Appelnotedebasdep"/>
          <w:rFonts w:ascii="Calibri" w:hAnsi="Calibri"/>
          <w:sz w:val="16"/>
          <w:szCs w:val="16"/>
        </w:rPr>
        <w:footnoteRef/>
      </w:r>
      <w:r w:rsidR="00C73FA3">
        <w:rPr>
          <w:rFonts w:ascii="Calibri" w:hAnsi="Calibri"/>
          <w:sz w:val="16"/>
          <w:szCs w:val="16"/>
        </w:rPr>
        <w:t xml:space="preserve"> </w:t>
      </w:r>
      <w:r w:rsidR="00C73FA3">
        <w:rPr>
          <w:rFonts w:ascii="Calibri" w:hAnsi="Calibri"/>
          <w:sz w:val="16"/>
          <w:szCs w:val="16"/>
        </w:rPr>
        <w:tab/>
        <w:t>R</w:t>
      </w:r>
      <w:r w:rsidR="00394BD0" w:rsidRPr="00394BD0">
        <w:rPr>
          <w:rFonts w:ascii="Calibri" w:hAnsi="Calibri"/>
          <w:sz w:val="16"/>
          <w:szCs w:val="16"/>
        </w:rPr>
        <w:t>égime de retraite des groupes communautaires et de femmes.</w:t>
      </w:r>
    </w:p>
  </w:footnote>
  <w:footnote w:id="6">
    <w:p w:rsidR="00A376E5" w:rsidRPr="00394BD0" w:rsidRDefault="00A376E5" w:rsidP="006670FE">
      <w:pPr>
        <w:pStyle w:val="Notedebasdepage"/>
        <w:ind w:left="270" w:hanging="270"/>
        <w:jc w:val="both"/>
        <w:rPr>
          <w:rFonts w:ascii="Calibri" w:hAnsi="Calibri"/>
          <w:sz w:val="16"/>
          <w:szCs w:val="16"/>
        </w:rPr>
      </w:pPr>
      <w:r w:rsidRPr="00394BD0">
        <w:rPr>
          <w:rStyle w:val="Appelnotedebasdep"/>
          <w:rFonts w:ascii="Calibri" w:hAnsi="Calibri"/>
          <w:sz w:val="16"/>
          <w:szCs w:val="16"/>
        </w:rPr>
        <w:footnoteRef/>
      </w:r>
      <w:r w:rsidR="00394BD0" w:rsidRPr="00394BD0">
        <w:rPr>
          <w:rFonts w:ascii="Calibri" w:hAnsi="Calibri"/>
          <w:sz w:val="16"/>
          <w:szCs w:val="16"/>
        </w:rPr>
        <w:t xml:space="preserve"> </w:t>
      </w:r>
      <w:r w:rsidR="00394BD0" w:rsidRPr="00394BD0">
        <w:rPr>
          <w:rFonts w:ascii="Calibri" w:hAnsi="Calibri"/>
          <w:sz w:val="16"/>
          <w:szCs w:val="16"/>
        </w:rPr>
        <w:tab/>
      </w:r>
      <w:proofErr w:type="spellStart"/>
      <w:proofErr w:type="gramStart"/>
      <w:r w:rsidR="00394BD0" w:rsidRPr="00394BD0">
        <w:rPr>
          <w:rFonts w:ascii="Calibri" w:hAnsi="Calibri"/>
          <w:sz w:val="16"/>
          <w:szCs w:val="16"/>
        </w:rPr>
        <w:t>alpabem</w:t>
      </w:r>
      <w:proofErr w:type="spellEnd"/>
      <w:proofErr w:type="gramEnd"/>
      <w:r w:rsidR="00394BD0" w:rsidRPr="00394BD0">
        <w:rPr>
          <w:rFonts w:ascii="Calibri" w:hAnsi="Calibri"/>
          <w:sz w:val="16"/>
          <w:szCs w:val="16"/>
        </w:rPr>
        <w:t xml:space="preserve"> [</w:t>
      </w:r>
      <w:proofErr w:type="spellStart"/>
      <w:r w:rsidR="00394BD0" w:rsidRPr="00394BD0">
        <w:rPr>
          <w:rFonts w:ascii="Calibri" w:hAnsi="Calibri"/>
          <w:sz w:val="16"/>
          <w:szCs w:val="16"/>
        </w:rPr>
        <w:t>s.d</w:t>
      </w:r>
      <w:proofErr w:type="spellEnd"/>
      <w:r w:rsidR="00394BD0" w:rsidRPr="00394BD0">
        <w:rPr>
          <w:rFonts w:ascii="Calibri" w:hAnsi="Calibri"/>
          <w:sz w:val="16"/>
          <w:szCs w:val="16"/>
        </w:rPr>
        <w:t xml:space="preserve">.]. </w:t>
      </w:r>
      <w:r w:rsidR="00394BD0" w:rsidRPr="00394BD0">
        <w:rPr>
          <w:rFonts w:ascii="Calibri" w:hAnsi="Calibri"/>
          <w:i/>
          <w:sz w:val="16"/>
          <w:szCs w:val="16"/>
        </w:rPr>
        <w:t>Travailler dans le communautaire oui, mais à quel prix</w:t>
      </w:r>
      <w:r w:rsidR="00394BD0" w:rsidRPr="00394BD0">
        <w:rPr>
          <w:rFonts w:ascii="Calibri" w:hAnsi="Calibri"/>
          <w:sz w:val="16"/>
          <w:szCs w:val="16"/>
        </w:rPr>
        <w:t>, [en ligne]. [alpabem.qc.ca/travailler-dans-le-communautaire-oui-mais-a-quel-prix/] (</w:t>
      </w:r>
      <w:proofErr w:type="gramStart"/>
      <w:r w:rsidR="00394BD0" w:rsidRPr="00394BD0">
        <w:rPr>
          <w:rFonts w:ascii="Calibri" w:hAnsi="Calibri"/>
          <w:sz w:val="16"/>
          <w:szCs w:val="16"/>
        </w:rPr>
        <w:t>consulté</w:t>
      </w:r>
      <w:proofErr w:type="gramEnd"/>
      <w:r w:rsidR="00394BD0" w:rsidRPr="00394BD0">
        <w:rPr>
          <w:rFonts w:ascii="Calibri" w:hAnsi="Calibri"/>
          <w:sz w:val="16"/>
          <w:szCs w:val="16"/>
        </w:rPr>
        <w:t xml:space="preserve"> le 9 octobre 2018).</w:t>
      </w:r>
    </w:p>
  </w:footnote>
  <w:footnote w:id="7">
    <w:p w:rsidR="00F90BFE" w:rsidRPr="00394BD0" w:rsidRDefault="00F90BFE" w:rsidP="006670FE">
      <w:pPr>
        <w:pStyle w:val="Notedebasdepage"/>
        <w:ind w:left="270" w:hanging="270"/>
        <w:rPr>
          <w:rFonts w:ascii="Calibri" w:hAnsi="Calibri"/>
          <w:b/>
          <w:sz w:val="16"/>
          <w:szCs w:val="16"/>
        </w:rPr>
      </w:pPr>
      <w:r w:rsidRPr="00394BD0">
        <w:rPr>
          <w:rStyle w:val="Appelnotedebasdep"/>
          <w:rFonts w:ascii="Calibri" w:hAnsi="Calibri"/>
          <w:sz w:val="16"/>
          <w:szCs w:val="16"/>
        </w:rPr>
        <w:footnoteRef/>
      </w:r>
      <w:r w:rsidR="00394BD0" w:rsidRPr="00394BD0">
        <w:rPr>
          <w:rFonts w:ascii="Calibri" w:hAnsi="Calibri"/>
          <w:sz w:val="16"/>
          <w:szCs w:val="16"/>
        </w:rPr>
        <w:t xml:space="preserve"> </w:t>
      </w:r>
      <w:r w:rsidR="00394BD0" w:rsidRPr="00394BD0">
        <w:rPr>
          <w:rFonts w:ascii="Calibri" w:hAnsi="Calibri"/>
          <w:sz w:val="16"/>
          <w:szCs w:val="16"/>
        </w:rPr>
        <w:tab/>
      </w:r>
      <w:r w:rsidR="00C73FA3">
        <w:rPr>
          <w:rStyle w:val="Lienhypertexte"/>
          <w:rFonts w:ascii="Calibri" w:hAnsi="Calibri"/>
          <w:color w:val="auto"/>
          <w:sz w:val="16"/>
          <w:szCs w:val="16"/>
          <w:u w:val="none"/>
        </w:rPr>
        <w:t>Institut de la statistique du Q</w:t>
      </w:r>
      <w:r w:rsidR="00394BD0" w:rsidRPr="00394BD0">
        <w:rPr>
          <w:rStyle w:val="Lienhypertexte"/>
          <w:rFonts w:ascii="Calibri" w:hAnsi="Calibri"/>
          <w:color w:val="auto"/>
          <w:sz w:val="16"/>
          <w:szCs w:val="16"/>
          <w:u w:val="none"/>
        </w:rPr>
        <w:t>uébec,</w:t>
      </w:r>
      <w:r w:rsidR="00394BD0" w:rsidRPr="00394BD0">
        <w:rPr>
          <w:rFonts w:ascii="Calibri" w:hAnsi="Calibri"/>
          <w:sz w:val="16"/>
          <w:szCs w:val="16"/>
        </w:rPr>
        <w:t xml:space="preserve">  </w:t>
      </w:r>
      <w:hyperlink r:id="rId1" w:history="1">
        <w:r w:rsidR="00394BD0" w:rsidRPr="00394BD0">
          <w:rPr>
            <w:rStyle w:val="Lienhypertexte"/>
            <w:rFonts w:ascii="Calibri" w:hAnsi="Calibri"/>
            <w:color w:val="auto"/>
            <w:sz w:val="16"/>
            <w:szCs w:val="16"/>
            <w:u w:val="none"/>
          </w:rPr>
          <w:t>http://www.stat.gouv.qc.ca/statistiques/profils/comp_interreg/tableaux/tra_remuneration.htm</w:t>
        </w:r>
      </w:hyperlink>
      <w:r w:rsidR="00394BD0" w:rsidRPr="00394BD0">
        <w:rPr>
          <w:rStyle w:val="Lienhypertexte"/>
          <w:rFonts w:ascii="Calibri" w:hAnsi="Calibri"/>
          <w:color w:val="auto"/>
          <w:sz w:val="16"/>
          <w:szCs w:val="16"/>
          <w:u w:val="none"/>
        </w:rPr>
        <w:t>, site consulté le 14 octobre 2018.</w:t>
      </w:r>
    </w:p>
  </w:footnote>
  <w:footnote w:id="8">
    <w:p w:rsidR="003C0FCD" w:rsidRPr="00394BD0" w:rsidRDefault="003C0FCD" w:rsidP="006670FE">
      <w:pPr>
        <w:pStyle w:val="Notedebasdepage"/>
        <w:ind w:left="270" w:hanging="270"/>
        <w:jc w:val="both"/>
        <w:rPr>
          <w:rFonts w:ascii="Calibri" w:hAnsi="Calibri"/>
          <w:sz w:val="16"/>
          <w:szCs w:val="16"/>
        </w:rPr>
      </w:pPr>
      <w:r w:rsidRPr="00394BD0">
        <w:rPr>
          <w:rStyle w:val="Appelnotedebasdep"/>
          <w:rFonts w:ascii="Calibri" w:hAnsi="Calibri"/>
          <w:sz w:val="16"/>
          <w:szCs w:val="16"/>
        </w:rPr>
        <w:footnoteRef/>
      </w:r>
      <w:r w:rsidR="00C73FA3">
        <w:rPr>
          <w:rFonts w:ascii="Calibri" w:hAnsi="Calibri"/>
          <w:sz w:val="16"/>
          <w:szCs w:val="16"/>
        </w:rPr>
        <w:t xml:space="preserve"> </w:t>
      </w:r>
      <w:r w:rsidR="00C73FA3">
        <w:rPr>
          <w:rFonts w:ascii="Calibri" w:hAnsi="Calibri"/>
          <w:sz w:val="16"/>
          <w:szCs w:val="16"/>
        </w:rPr>
        <w:tab/>
        <w:t>Emploi Q</w:t>
      </w:r>
      <w:r w:rsidR="00394BD0" w:rsidRPr="00394BD0">
        <w:rPr>
          <w:rFonts w:ascii="Calibri" w:hAnsi="Calibri"/>
          <w:sz w:val="16"/>
          <w:szCs w:val="16"/>
        </w:rPr>
        <w:t xml:space="preserve">uébec (2017), </w:t>
      </w:r>
      <w:r w:rsidR="00394BD0" w:rsidRPr="00394BD0">
        <w:rPr>
          <w:rFonts w:ascii="Calibri" w:hAnsi="Calibri"/>
          <w:i/>
          <w:sz w:val="16"/>
          <w:szCs w:val="16"/>
        </w:rPr>
        <w:t>guide des sal</w:t>
      </w:r>
      <w:r w:rsidR="00C73FA3">
        <w:rPr>
          <w:rFonts w:ascii="Calibri" w:hAnsi="Calibri"/>
          <w:i/>
          <w:sz w:val="16"/>
          <w:szCs w:val="16"/>
        </w:rPr>
        <w:t>aires selon les professions au Q</w:t>
      </w:r>
      <w:r w:rsidR="00394BD0" w:rsidRPr="00394BD0">
        <w:rPr>
          <w:rFonts w:ascii="Calibri" w:hAnsi="Calibri"/>
          <w:i/>
          <w:sz w:val="16"/>
          <w:szCs w:val="16"/>
        </w:rPr>
        <w:t>uébec, édition 2017</w:t>
      </w:r>
      <w:r w:rsidR="00394BD0" w:rsidRPr="00394BD0">
        <w:rPr>
          <w:rFonts w:ascii="Calibri" w:hAnsi="Calibri"/>
          <w:sz w:val="16"/>
          <w:szCs w:val="16"/>
        </w:rPr>
        <w:t>, [en ligne]. [emploiquebec.gouv.qc.ca/uploads/tx_fceqpubform/00_imt_guide-salaires-professions_2017.pdf].</w:t>
      </w:r>
    </w:p>
  </w:footnote>
  <w:footnote w:id="9">
    <w:p w:rsidR="005F7836" w:rsidRPr="00C84870" w:rsidRDefault="005F7836" w:rsidP="006670FE">
      <w:pPr>
        <w:pStyle w:val="Notedebasdepage"/>
        <w:ind w:left="270" w:hanging="270"/>
        <w:jc w:val="both"/>
        <w:rPr>
          <w:rFonts w:ascii="Calibri" w:hAnsi="Calibri"/>
          <w:sz w:val="16"/>
          <w:szCs w:val="16"/>
        </w:rPr>
      </w:pPr>
      <w:r w:rsidRPr="00394BD0">
        <w:rPr>
          <w:rStyle w:val="Appelnotedebasdep"/>
          <w:rFonts w:ascii="Calibri" w:hAnsi="Calibri"/>
          <w:sz w:val="16"/>
          <w:szCs w:val="16"/>
        </w:rPr>
        <w:footnoteRef/>
      </w:r>
      <w:r w:rsidRPr="00394BD0">
        <w:rPr>
          <w:rFonts w:ascii="Calibri" w:hAnsi="Calibri"/>
          <w:sz w:val="16"/>
          <w:szCs w:val="16"/>
        </w:rPr>
        <w:t xml:space="preserve"> </w:t>
      </w:r>
      <w:r w:rsidR="00B55F66" w:rsidRPr="00394BD0">
        <w:rPr>
          <w:rFonts w:ascii="Calibri" w:hAnsi="Calibri"/>
          <w:sz w:val="16"/>
          <w:szCs w:val="16"/>
        </w:rPr>
        <w:tab/>
      </w:r>
      <w:r w:rsidR="00C73FA3">
        <w:rPr>
          <w:rFonts w:ascii="Calibri" w:hAnsi="Calibri"/>
          <w:sz w:val="16"/>
          <w:szCs w:val="16"/>
        </w:rPr>
        <w:t>N</w:t>
      </w:r>
      <w:r w:rsidR="00C84870" w:rsidRPr="00C84870">
        <w:rPr>
          <w:rFonts w:ascii="Calibri" w:hAnsi="Calibri"/>
          <w:sz w:val="16"/>
          <w:szCs w:val="16"/>
        </w:rPr>
        <w:t xml:space="preserve">adeau, </w:t>
      </w:r>
      <w:proofErr w:type="spellStart"/>
      <w:r w:rsidR="00C73FA3">
        <w:rPr>
          <w:rFonts w:ascii="Calibri" w:hAnsi="Calibri"/>
          <w:sz w:val="16"/>
          <w:szCs w:val="16"/>
        </w:rPr>
        <w:t>J</w:t>
      </w:r>
      <w:r w:rsidR="00C84870" w:rsidRPr="00C84870">
        <w:rPr>
          <w:rFonts w:ascii="Calibri" w:hAnsi="Calibri"/>
          <w:sz w:val="16"/>
          <w:szCs w:val="16"/>
        </w:rPr>
        <w:t>ean-françois</w:t>
      </w:r>
      <w:proofErr w:type="spellEnd"/>
      <w:r w:rsidR="00C84870" w:rsidRPr="00C84870">
        <w:rPr>
          <w:rFonts w:ascii="Calibri" w:hAnsi="Calibri"/>
          <w:sz w:val="16"/>
          <w:szCs w:val="16"/>
        </w:rPr>
        <w:t xml:space="preserve"> (2018) « les organismes communautaires réclament 475 millions $ », </w:t>
      </w:r>
      <w:r w:rsidR="00C73FA3">
        <w:rPr>
          <w:rFonts w:ascii="Calibri" w:hAnsi="Calibri"/>
          <w:i/>
          <w:sz w:val="16"/>
          <w:szCs w:val="16"/>
        </w:rPr>
        <w:t>Radio-C</w:t>
      </w:r>
      <w:r w:rsidR="00C84870" w:rsidRPr="00C84870">
        <w:rPr>
          <w:rFonts w:ascii="Calibri" w:hAnsi="Calibri"/>
          <w:i/>
          <w:sz w:val="16"/>
          <w:szCs w:val="16"/>
        </w:rPr>
        <w:t>anada</w:t>
      </w:r>
      <w:r w:rsidR="00C84870" w:rsidRPr="00C84870">
        <w:rPr>
          <w:rFonts w:ascii="Calibri" w:hAnsi="Calibri"/>
          <w:sz w:val="16"/>
          <w:szCs w:val="16"/>
        </w:rPr>
        <w:t>, [en ligne] (7 février). [ici.radio-canada.ca/nouvelle/1082641/manifestation-organismes-communautaires-financement-gouvernement-quebec].</w:t>
      </w:r>
    </w:p>
  </w:footnote>
  <w:footnote w:id="10">
    <w:p w:rsidR="00B0094E" w:rsidRPr="00C84870" w:rsidRDefault="00B0094E" w:rsidP="006670FE">
      <w:pPr>
        <w:pStyle w:val="Notedebasdepage"/>
        <w:ind w:left="270" w:hanging="270"/>
        <w:jc w:val="both"/>
        <w:rPr>
          <w:rFonts w:ascii="Calibri" w:hAnsi="Calibri"/>
          <w:sz w:val="16"/>
          <w:szCs w:val="16"/>
        </w:rPr>
      </w:pPr>
      <w:r w:rsidRPr="00C84870">
        <w:rPr>
          <w:rStyle w:val="Appelnotedebasdep"/>
          <w:rFonts w:ascii="Calibri" w:hAnsi="Calibri"/>
          <w:sz w:val="16"/>
          <w:szCs w:val="16"/>
        </w:rPr>
        <w:footnoteRef/>
      </w:r>
      <w:r w:rsidR="00C73FA3">
        <w:rPr>
          <w:rFonts w:ascii="Calibri" w:hAnsi="Calibri"/>
          <w:sz w:val="16"/>
          <w:szCs w:val="16"/>
        </w:rPr>
        <w:t xml:space="preserve"> </w:t>
      </w:r>
      <w:r w:rsidR="00C73FA3">
        <w:rPr>
          <w:rFonts w:ascii="Calibri" w:hAnsi="Calibri"/>
          <w:sz w:val="16"/>
          <w:szCs w:val="16"/>
        </w:rPr>
        <w:tab/>
        <w:t>Québec</w:t>
      </w:r>
      <w:r w:rsidR="00C84870" w:rsidRPr="00C84870">
        <w:rPr>
          <w:rFonts w:ascii="Calibri" w:hAnsi="Calibri"/>
          <w:sz w:val="16"/>
          <w:szCs w:val="16"/>
        </w:rPr>
        <w:t xml:space="preserve">, ministère du travail, de l’emploi et de la solidarité sociale, </w:t>
      </w:r>
      <w:r w:rsidR="00C84870" w:rsidRPr="00C84870">
        <w:rPr>
          <w:rFonts w:ascii="Calibri" w:hAnsi="Calibri"/>
          <w:i/>
          <w:sz w:val="16"/>
          <w:szCs w:val="16"/>
        </w:rPr>
        <w:t>statistique sur l’action communautaire, données de 2014-2015</w:t>
      </w:r>
      <w:r w:rsidR="00C84870" w:rsidRPr="00C84870">
        <w:rPr>
          <w:rFonts w:ascii="Calibri" w:hAnsi="Calibri"/>
          <w:sz w:val="16"/>
          <w:szCs w:val="16"/>
        </w:rPr>
        <w:t>, [en ligne]. [mtess.gouv.qc.ca/statistiques/action-communautaire/]</w:t>
      </w:r>
    </w:p>
  </w:footnote>
  <w:footnote w:id="11">
    <w:p w:rsidR="009B4725" w:rsidRPr="00C84870" w:rsidRDefault="009B4725" w:rsidP="006670FE">
      <w:pPr>
        <w:pStyle w:val="Notedebasdepage"/>
        <w:ind w:left="270" w:hanging="270"/>
        <w:jc w:val="both"/>
        <w:rPr>
          <w:rFonts w:ascii="Calibri" w:hAnsi="Calibri"/>
          <w:sz w:val="16"/>
          <w:szCs w:val="16"/>
        </w:rPr>
      </w:pPr>
      <w:r w:rsidRPr="00C84870">
        <w:rPr>
          <w:rStyle w:val="Appelnotedebasdep"/>
          <w:rFonts w:ascii="Calibri" w:hAnsi="Calibri"/>
          <w:sz w:val="16"/>
          <w:szCs w:val="16"/>
        </w:rPr>
        <w:footnoteRef/>
      </w:r>
      <w:r w:rsidR="00C84870" w:rsidRPr="00C84870">
        <w:rPr>
          <w:rFonts w:ascii="Calibri" w:hAnsi="Calibri"/>
          <w:sz w:val="16"/>
          <w:szCs w:val="16"/>
        </w:rPr>
        <w:t xml:space="preserve"> </w:t>
      </w:r>
      <w:r w:rsidR="00C84870" w:rsidRPr="00C84870">
        <w:rPr>
          <w:rFonts w:ascii="Calibri" w:hAnsi="Calibri"/>
          <w:sz w:val="16"/>
          <w:szCs w:val="16"/>
        </w:rPr>
        <w:tab/>
      </w:r>
      <w:r w:rsidR="00C73FA3">
        <w:rPr>
          <w:rFonts w:ascii="Calibri" w:hAnsi="Calibri"/>
          <w:sz w:val="16"/>
          <w:szCs w:val="16"/>
        </w:rPr>
        <w:t>Réseau Q</w:t>
      </w:r>
      <w:r w:rsidR="00C84870" w:rsidRPr="00C84870">
        <w:rPr>
          <w:rFonts w:ascii="Calibri" w:hAnsi="Calibri"/>
          <w:sz w:val="16"/>
          <w:szCs w:val="16"/>
        </w:rPr>
        <w:t>uébécois de l’action communautaire autonome (</w:t>
      </w:r>
      <w:proofErr w:type="spellStart"/>
      <w:r w:rsidR="00C84870" w:rsidRPr="00C84870">
        <w:rPr>
          <w:rFonts w:ascii="Calibri" w:hAnsi="Calibri"/>
          <w:sz w:val="16"/>
          <w:szCs w:val="16"/>
        </w:rPr>
        <w:t>rq</w:t>
      </w:r>
      <w:proofErr w:type="spellEnd"/>
      <w:r w:rsidR="00C84870" w:rsidRPr="00C84870">
        <w:rPr>
          <w:rFonts w:ascii="Calibri" w:hAnsi="Calibri"/>
          <w:sz w:val="16"/>
          <w:szCs w:val="16"/>
        </w:rPr>
        <w:t xml:space="preserve">-aca (2017), </w:t>
      </w:r>
      <w:r w:rsidR="00C84870" w:rsidRPr="00C84870">
        <w:rPr>
          <w:rFonts w:ascii="Calibri" w:hAnsi="Calibri"/>
          <w:i/>
          <w:sz w:val="16"/>
          <w:szCs w:val="16"/>
        </w:rPr>
        <w:t>l’observateur, résultats omnibus</w:t>
      </w:r>
      <w:r w:rsidR="00C84870" w:rsidRPr="00C84870">
        <w:rPr>
          <w:rFonts w:ascii="Calibri" w:hAnsi="Calibri"/>
          <w:sz w:val="16"/>
          <w:szCs w:val="16"/>
        </w:rPr>
        <w:t xml:space="preserve"> </w:t>
      </w:r>
      <w:r w:rsidR="00C84870" w:rsidRPr="00C84870">
        <w:rPr>
          <w:rFonts w:ascii="Calibri" w:hAnsi="Calibri"/>
          <w:i/>
          <w:sz w:val="16"/>
          <w:szCs w:val="16"/>
        </w:rPr>
        <w:t>septembre 2017</w:t>
      </w:r>
      <w:r w:rsidR="00C84870" w:rsidRPr="00C84870">
        <w:rPr>
          <w:rFonts w:ascii="Calibri" w:hAnsi="Calibri"/>
          <w:sz w:val="16"/>
          <w:szCs w:val="16"/>
        </w:rPr>
        <w:t>, [en ligne]. [rq-aca.org/</w:t>
      </w:r>
      <w:proofErr w:type="spellStart"/>
      <w:r w:rsidR="00C84870" w:rsidRPr="00C84870">
        <w:rPr>
          <w:rFonts w:ascii="Calibri" w:hAnsi="Calibri"/>
          <w:sz w:val="16"/>
          <w:szCs w:val="16"/>
        </w:rPr>
        <w:t>wp</w:t>
      </w:r>
      <w:proofErr w:type="spellEnd"/>
      <w:r w:rsidR="00C84870" w:rsidRPr="00C84870">
        <w:rPr>
          <w:rFonts w:ascii="Calibri" w:hAnsi="Calibri"/>
          <w:sz w:val="16"/>
          <w:szCs w:val="16"/>
        </w:rPr>
        <w:t>-content/</w:t>
      </w:r>
      <w:proofErr w:type="spellStart"/>
      <w:r w:rsidR="00C84870" w:rsidRPr="00C84870">
        <w:rPr>
          <w:rFonts w:ascii="Calibri" w:hAnsi="Calibri"/>
          <w:sz w:val="16"/>
          <w:szCs w:val="16"/>
        </w:rPr>
        <w:t>uploads</w:t>
      </w:r>
      <w:proofErr w:type="spellEnd"/>
      <w:r w:rsidR="00C84870" w:rsidRPr="00C84870">
        <w:rPr>
          <w:rFonts w:ascii="Calibri" w:hAnsi="Calibri"/>
          <w:sz w:val="16"/>
          <w:szCs w:val="16"/>
        </w:rPr>
        <w:t>/rqaca_omnibus_rapportfinal.pdf].</w:t>
      </w:r>
    </w:p>
  </w:footnote>
  <w:footnote w:id="12">
    <w:p w:rsidR="00A70C4C" w:rsidRPr="00C84870" w:rsidRDefault="00A70C4C" w:rsidP="006670FE">
      <w:pPr>
        <w:pStyle w:val="Notedebasdepage"/>
        <w:ind w:left="270" w:hanging="270"/>
        <w:jc w:val="both"/>
        <w:rPr>
          <w:sz w:val="16"/>
          <w:szCs w:val="16"/>
        </w:rPr>
      </w:pPr>
      <w:r w:rsidRPr="00C84870">
        <w:rPr>
          <w:rStyle w:val="Appelnotedebasdep"/>
          <w:rFonts w:ascii="Calibri" w:hAnsi="Calibri"/>
          <w:sz w:val="16"/>
          <w:szCs w:val="16"/>
        </w:rPr>
        <w:footnoteRef/>
      </w:r>
      <w:r w:rsidR="00C73FA3">
        <w:rPr>
          <w:rFonts w:ascii="Calibri" w:hAnsi="Calibri"/>
          <w:sz w:val="16"/>
          <w:szCs w:val="16"/>
        </w:rPr>
        <w:t xml:space="preserve"> </w:t>
      </w:r>
      <w:r w:rsidR="00C73FA3">
        <w:rPr>
          <w:rFonts w:ascii="Calibri" w:hAnsi="Calibri"/>
          <w:sz w:val="16"/>
          <w:szCs w:val="16"/>
        </w:rPr>
        <w:tab/>
        <w:t>I</w:t>
      </w:r>
      <w:r w:rsidR="00C84870" w:rsidRPr="00C84870">
        <w:rPr>
          <w:rFonts w:ascii="Calibri" w:hAnsi="Calibri"/>
          <w:sz w:val="16"/>
          <w:szCs w:val="16"/>
        </w:rPr>
        <w:t xml:space="preserve">nstitut de recherche et d’information socio-économique (2013),  </w:t>
      </w:r>
      <w:r w:rsidR="00C84870" w:rsidRPr="00C84870">
        <w:rPr>
          <w:rFonts w:ascii="Calibri" w:hAnsi="Calibri"/>
          <w:i/>
          <w:sz w:val="16"/>
          <w:szCs w:val="16"/>
        </w:rPr>
        <w:t>les organismes communautaires- financement et évolutions des pratiques</w:t>
      </w:r>
      <w:r w:rsidR="00C84870" w:rsidRPr="00C84870">
        <w:rPr>
          <w:rFonts w:ascii="Calibri" w:hAnsi="Calibri"/>
          <w:sz w:val="16"/>
          <w:szCs w:val="16"/>
        </w:rPr>
        <w:t>, [en ligne]. [bv.cdeacf.ca/documents/</w:t>
      </w:r>
      <w:proofErr w:type="spellStart"/>
      <w:r w:rsidR="00C84870" w:rsidRPr="00C84870">
        <w:rPr>
          <w:rFonts w:ascii="Calibri" w:hAnsi="Calibri"/>
          <w:sz w:val="16"/>
          <w:szCs w:val="16"/>
        </w:rPr>
        <w:t>pdf</w:t>
      </w:r>
      <w:proofErr w:type="spellEnd"/>
      <w:r w:rsidR="00C84870" w:rsidRPr="00C84870">
        <w:rPr>
          <w:rFonts w:ascii="Calibri" w:hAnsi="Calibri"/>
          <w:sz w:val="16"/>
          <w:szCs w:val="16"/>
        </w:rPr>
        <w:t>/</w:t>
      </w:r>
      <w:proofErr w:type="spellStart"/>
      <w:r w:rsidR="00C84870" w:rsidRPr="00C84870">
        <w:rPr>
          <w:rFonts w:ascii="Calibri" w:hAnsi="Calibri"/>
          <w:sz w:val="16"/>
          <w:szCs w:val="16"/>
        </w:rPr>
        <w:t>horscollection</w:t>
      </w:r>
      <w:proofErr w:type="spellEnd"/>
      <w:r w:rsidR="00C84870" w:rsidRPr="00C84870">
        <w:rPr>
          <w:rFonts w:ascii="Calibri" w:hAnsi="Calibri"/>
          <w:sz w:val="16"/>
          <w:szCs w:val="16"/>
        </w:rPr>
        <w:t>/163615.pdf].</w:t>
      </w:r>
    </w:p>
  </w:footnote>
  <w:footnote w:id="13">
    <w:p w:rsidR="007267CA" w:rsidRPr="00C84870" w:rsidRDefault="007267CA" w:rsidP="006670FE">
      <w:pPr>
        <w:pStyle w:val="Notedebasdepage"/>
        <w:ind w:left="270" w:hanging="270"/>
        <w:jc w:val="both"/>
        <w:rPr>
          <w:sz w:val="16"/>
          <w:szCs w:val="16"/>
        </w:rPr>
      </w:pPr>
      <w:r w:rsidRPr="00C84870">
        <w:rPr>
          <w:rStyle w:val="Appelnotedebasdep"/>
          <w:sz w:val="16"/>
          <w:szCs w:val="16"/>
        </w:rPr>
        <w:footnoteRef/>
      </w:r>
      <w:r w:rsidR="00C73FA3">
        <w:rPr>
          <w:sz w:val="16"/>
          <w:szCs w:val="16"/>
        </w:rPr>
        <w:t xml:space="preserve"> </w:t>
      </w:r>
      <w:r w:rsidR="00C73FA3">
        <w:rPr>
          <w:sz w:val="16"/>
          <w:szCs w:val="16"/>
        </w:rPr>
        <w:tab/>
        <w:t>C</w:t>
      </w:r>
      <w:r w:rsidR="00C84870" w:rsidRPr="00C84870">
        <w:rPr>
          <w:sz w:val="16"/>
          <w:szCs w:val="16"/>
        </w:rPr>
        <w:t>omité sectoriel de main d’œuvre en économie sociale et en action communautaire (</w:t>
      </w:r>
      <w:proofErr w:type="spellStart"/>
      <w:r w:rsidR="00C84870" w:rsidRPr="00C84870">
        <w:rPr>
          <w:sz w:val="16"/>
          <w:szCs w:val="16"/>
        </w:rPr>
        <w:t>csmo</w:t>
      </w:r>
      <w:proofErr w:type="spellEnd"/>
      <w:r w:rsidR="00C84870" w:rsidRPr="00C84870">
        <w:rPr>
          <w:sz w:val="16"/>
          <w:szCs w:val="16"/>
        </w:rPr>
        <w:t xml:space="preserve">)  (2015). </w:t>
      </w:r>
      <w:r w:rsidR="00C84870" w:rsidRPr="00C84870">
        <w:rPr>
          <w:i/>
          <w:sz w:val="16"/>
          <w:szCs w:val="16"/>
        </w:rPr>
        <w:t>faits saillants, enquête 2015</w:t>
      </w:r>
      <w:r w:rsidR="00C84870" w:rsidRPr="00C84870">
        <w:rPr>
          <w:sz w:val="16"/>
          <w:szCs w:val="16"/>
        </w:rPr>
        <w:t>, [en ligne]. [csmoesac.qc.ca/sites/default/files/files/d-4429_synthese_des_reperes-v04b.pdf].</w:t>
      </w:r>
    </w:p>
  </w:footnote>
  <w:footnote w:id="14">
    <w:p w:rsidR="00C93387" w:rsidRPr="00C84870" w:rsidRDefault="00C93387" w:rsidP="006670FE">
      <w:pPr>
        <w:shd w:val="clear" w:color="auto" w:fill="FEFEFE"/>
        <w:spacing w:after="0"/>
        <w:ind w:left="270" w:hanging="270"/>
        <w:jc w:val="both"/>
        <w:rPr>
          <w:sz w:val="16"/>
          <w:szCs w:val="16"/>
        </w:rPr>
      </w:pPr>
      <w:r w:rsidRPr="00C84870">
        <w:rPr>
          <w:rStyle w:val="Appelnotedebasdep"/>
          <w:sz w:val="16"/>
          <w:szCs w:val="16"/>
        </w:rPr>
        <w:footnoteRef/>
      </w:r>
      <w:r w:rsidR="00C84870" w:rsidRPr="00C84870">
        <w:rPr>
          <w:sz w:val="16"/>
          <w:szCs w:val="16"/>
        </w:rPr>
        <w:t xml:space="preserve"> </w:t>
      </w:r>
      <w:r w:rsidR="00C84870" w:rsidRPr="00C84870">
        <w:rPr>
          <w:sz w:val="16"/>
          <w:szCs w:val="16"/>
        </w:rPr>
        <w:tab/>
      </w:r>
      <w:r w:rsidR="00C73FA3">
        <w:rPr>
          <w:sz w:val="16"/>
          <w:szCs w:val="16"/>
        </w:rPr>
        <w:t>I</w:t>
      </w:r>
      <w:r w:rsidR="00C84870" w:rsidRPr="00C84870">
        <w:rPr>
          <w:color w:val="0A0A0A"/>
          <w:sz w:val="16"/>
          <w:szCs w:val="16"/>
        </w:rPr>
        <w:t>nstitut</w:t>
      </w:r>
      <w:r w:rsidR="00C73FA3">
        <w:rPr>
          <w:color w:val="0A0A0A"/>
          <w:sz w:val="16"/>
          <w:szCs w:val="16"/>
        </w:rPr>
        <w:t xml:space="preserve"> de la statistique du Québec</w:t>
      </w:r>
      <w:r w:rsidR="00C84870" w:rsidRPr="00C84870">
        <w:rPr>
          <w:color w:val="0A0A0A"/>
          <w:sz w:val="16"/>
          <w:szCs w:val="16"/>
        </w:rPr>
        <w:t xml:space="preserve"> (2017).</w:t>
      </w:r>
      <w:r w:rsidR="00C84870" w:rsidRPr="00C84870">
        <w:rPr>
          <w:sz w:val="16"/>
          <w:szCs w:val="16"/>
        </w:rPr>
        <w:t xml:space="preserve"> </w:t>
      </w:r>
      <w:hyperlink r:id="rId2" w:tgtFrame="_blank" w:history="1">
        <w:r w:rsidR="00C73FA3">
          <w:rPr>
            <w:rStyle w:val="Lienhypertexte"/>
            <w:i/>
            <w:color w:val="auto"/>
            <w:sz w:val="16"/>
            <w:szCs w:val="16"/>
            <w:u w:val="none"/>
          </w:rPr>
          <w:t>T</w:t>
        </w:r>
        <w:r w:rsidR="00C84870" w:rsidRPr="00C84870">
          <w:rPr>
            <w:rStyle w:val="Lienhypertexte"/>
            <w:i/>
            <w:color w:val="auto"/>
            <w:sz w:val="16"/>
            <w:szCs w:val="16"/>
            <w:u w:val="none"/>
          </w:rPr>
          <w:t>aux de présence syndicale, résultats selon le sexe pour diverses caractéristiques de l</w:t>
        </w:r>
        <w:r w:rsidR="00C73FA3">
          <w:rPr>
            <w:rStyle w:val="Lienhypertexte"/>
            <w:i/>
            <w:color w:val="auto"/>
            <w:sz w:val="16"/>
            <w:szCs w:val="16"/>
            <w:u w:val="none"/>
          </w:rPr>
          <w:t>a main-d’œuvre et de l’emploi, Québec, Ontario et C</w:t>
        </w:r>
        <w:r w:rsidR="00C84870" w:rsidRPr="00C84870">
          <w:rPr>
            <w:rStyle w:val="Lienhypertexte"/>
            <w:i/>
            <w:color w:val="auto"/>
            <w:sz w:val="16"/>
            <w:szCs w:val="16"/>
            <w:u w:val="none"/>
          </w:rPr>
          <w:t>anada</w:t>
        </w:r>
      </w:hyperlink>
      <w:r w:rsidR="00C84870" w:rsidRPr="00C84870">
        <w:rPr>
          <w:rStyle w:val="Lienhypertexte"/>
          <w:color w:val="auto"/>
          <w:sz w:val="16"/>
          <w:szCs w:val="16"/>
          <w:u w:val="none"/>
        </w:rPr>
        <w:t>, [en ligne]. [stat.gouv.qc.ca/statistiques/travail-remuneration/presence-syndicale/presence_syndicale.html].</w:t>
      </w:r>
    </w:p>
  </w:footnote>
  <w:footnote w:id="15">
    <w:p w:rsidR="00471B5B" w:rsidRPr="00C84870" w:rsidRDefault="00471B5B" w:rsidP="006670FE">
      <w:pPr>
        <w:pStyle w:val="Notedebasdepage"/>
        <w:ind w:left="270" w:hanging="270"/>
        <w:jc w:val="both"/>
        <w:rPr>
          <w:sz w:val="16"/>
          <w:szCs w:val="16"/>
        </w:rPr>
      </w:pPr>
      <w:r w:rsidRPr="00C84870">
        <w:rPr>
          <w:rStyle w:val="Appelnotedebasdep"/>
          <w:sz w:val="16"/>
          <w:szCs w:val="16"/>
        </w:rPr>
        <w:footnoteRef/>
      </w:r>
      <w:r w:rsidR="00C84870" w:rsidRPr="00C84870">
        <w:rPr>
          <w:sz w:val="16"/>
          <w:szCs w:val="16"/>
        </w:rPr>
        <w:t xml:space="preserve"> </w:t>
      </w:r>
      <w:r w:rsidR="00C84870" w:rsidRPr="00C84870">
        <w:rPr>
          <w:sz w:val="16"/>
          <w:szCs w:val="16"/>
        </w:rPr>
        <w:tab/>
      </w:r>
      <w:r w:rsidR="00C73FA3">
        <w:rPr>
          <w:sz w:val="16"/>
          <w:szCs w:val="16"/>
        </w:rPr>
        <w:t>C</w:t>
      </w:r>
      <w:r w:rsidR="00C84870" w:rsidRPr="00C84870">
        <w:rPr>
          <w:sz w:val="16"/>
          <w:szCs w:val="16"/>
        </w:rPr>
        <w:t xml:space="preserve">ommission de la construction du </w:t>
      </w:r>
      <w:r w:rsidR="00C73FA3">
        <w:rPr>
          <w:sz w:val="16"/>
          <w:szCs w:val="16"/>
        </w:rPr>
        <w:t>Québec</w:t>
      </w:r>
      <w:r w:rsidR="00C84870" w:rsidRPr="00C84870">
        <w:rPr>
          <w:sz w:val="16"/>
          <w:szCs w:val="16"/>
        </w:rPr>
        <w:t xml:space="preserve"> (2016), statistiques annuelles de l’industrie de la construction 2016,  [en ligne]. [ccq.org/~/media/pdf/recherche/statistiqueshistoriques/2016/intro_faits_saillants_2016_tableaux.pdf].</w:t>
      </w:r>
    </w:p>
  </w:footnote>
  <w:footnote w:id="16">
    <w:p w:rsidR="005F7836" w:rsidRPr="00C84870" w:rsidRDefault="005F7836" w:rsidP="000B55FD">
      <w:pPr>
        <w:pStyle w:val="Notedebasdepage"/>
        <w:ind w:left="270" w:hanging="270"/>
        <w:rPr>
          <w:sz w:val="16"/>
          <w:szCs w:val="16"/>
        </w:rPr>
      </w:pPr>
      <w:r w:rsidRPr="00C84870">
        <w:rPr>
          <w:rStyle w:val="Appelnotedebasdep"/>
          <w:sz w:val="16"/>
          <w:szCs w:val="16"/>
        </w:rPr>
        <w:footnoteRef/>
      </w:r>
      <w:r w:rsidR="00C84870" w:rsidRPr="00C84870">
        <w:rPr>
          <w:sz w:val="16"/>
          <w:szCs w:val="16"/>
        </w:rPr>
        <w:t xml:space="preserve"> </w:t>
      </w:r>
      <w:r w:rsidR="00C84870" w:rsidRPr="00C84870">
        <w:rPr>
          <w:sz w:val="16"/>
          <w:szCs w:val="16"/>
        </w:rPr>
        <w:tab/>
      </w:r>
      <w:proofErr w:type="spellStart"/>
      <w:r w:rsidR="00C73FA3">
        <w:rPr>
          <w:rFonts w:cs="Arial"/>
          <w:color w:val="000000"/>
          <w:sz w:val="16"/>
          <w:szCs w:val="16"/>
        </w:rPr>
        <w:t>D</w:t>
      </w:r>
      <w:r w:rsidR="00C84870" w:rsidRPr="00C84870">
        <w:rPr>
          <w:rFonts w:cs="Arial"/>
          <w:color w:val="000000"/>
          <w:sz w:val="16"/>
          <w:szCs w:val="16"/>
        </w:rPr>
        <w:t>eslauriers</w:t>
      </w:r>
      <w:proofErr w:type="spellEnd"/>
      <w:r w:rsidR="00C84870" w:rsidRPr="00C84870">
        <w:rPr>
          <w:rFonts w:cs="Arial"/>
          <w:color w:val="000000"/>
          <w:sz w:val="16"/>
          <w:szCs w:val="16"/>
        </w:rPr>
        <w:t xml:space="preserve">, </w:t>
      </w:r>
      <w:proofErr w:type="spellStart"/>
      <w:r w:rsidR="00C84870" w:rsidRPr="00C84870">
        <w:rPr>
          <w:rFonts w:cs="Arial"/>
          <w:color w:val="000000"/>
          <w:sz w:val="16"/>
          <w:szCs w:val="16"/>
        </w:rPr>
        <w:t>jean-pierre</w:t>
      </w:r>
      <w:proofErr w:type="spellEnd"/>
      <w:r w:rsidR="00C84870" w:rsidRPr="00C84870">
        <w:rPr>
          <w:rFonts w:cs="Arial"/>
          <w:color w:val="000000"/>
          <w:sz w:val="16"/>
          <w:szCs w:val="16"/>
        </w:rPr>
        <w:t xml:space="preserve"> et </w:t>
      </w:r>
      <w:proofErr w:type="spellStart"/>
      <w:r w:rsidR="00C84870" w:rsidRPr="00C84870">
        <w:rPr>
          <w:rFonts w:cs="Arial"/>
          <w:color w:val="000000"/>
          <w:sz w:val="16"/>
          <w:szCs w:val="16"/>
        </w:rPr>
        <w:t>renaud</w:t>
      </w:r>
      <w:proofErr w:type="spellEnd"/>
      <w:r w:rsidR="00C84870" w:rsidRPr="00C84870">
        <w:rPr>
          <w:rFonts w:cs="Arial"/>
          <w:color w:val="000000"/>
          <w:sz w:val="16"/>
          <w:szCs w:val="16"/>
        </w:rPr>
        <w:t xml:space="preserve"> paquet. (2003).  </w:t>
      </w:r>
      <w:r w:rsidR="00C84870" w:rsidRPr="00C84870">
        <w:rPr>
          <w:rFonts w:cs="Arial"/>
          <w:i/>
          <w:color w:val="000000"/>
          <w:sz w:val="16"/>
          <w:szCs w:val="16"/>
        </w:rPr>
        <w:t>travailler dans le communautaire</w:t>
      </w:r>
      <w:r w:rsidR="00C84870" w:rsidRPr="00C84870">
        <w:rPr>
          <w:rFonts w:cs="Arial"/>
          <w:color w:val="000000"/>
          <w:sz w:val="16"/>
          <w:szCs w:val="16"/>
        </w:rPr>
        <w:t xml:space="preserve">, </w:t>
      </w:r>
      <w:proofErr w:type="spellStart"/>
      <w:r w:rsidR="00C84870" w:rsidRPr="00C84870">
        <w:rPr>
          <w:rFonts w:cs="Arial"/>
          <w:color w:val="000000"/>
          <w:sz w:val="16"/>
          <w:szCs w:val="16"/>
        </w:rPr>
        <w:t>sainte-foy</w:t>
      </w:r>
      <w:proofErr w:type="spellEnd"/>
      <w:r w:rsidR="00C84870" w:rsidRPr="00C84870">
        <w:rPr>
          <w:rFonts w:cs="Arial"/>
          <w:color w:val="000000"/>
          <w:sz w:val="16"/>
          <w:szCs w:val="16"/>
        </w:rPr>
        <w:t xml:space="preserve">, presses de l'université du </w:t>
      </w:r>
      <w:r w:rsidR="00C73FA3">
        <w:rPr>
          <w:rFonts w:cs="Arial"/>
          <w:color w:val="000000"/>
          <w:sz w:val="16"/>
          <w:szCs w:val="16"/>
        </w:rPr>
        <w:t>Québec</w:t>
      </w:r>
      <w:r w:rsidR="00C84870" w:rsidRPr="00C84870">
        <w:rPr>
          <w:rFonts w:cs="Arial"/>
          <w:color w:val="000000"/>
          <w:sz w:val="16"/>
          <w:szCs w:val="16"/>
        </w:rPr>
        <w:t>, 160 p.</w:t>
      </w:r>
    </w:p>
  </w:footnote>
  <w:footnote w:id="17">
    <w:p w:rsidR="00D71879" w:rsidRPr="00C84870" w:rsidRDefault="00D71879" w:rsidP="000B55FD">
      <w:pPr>
        <w:pStyle w:val="Notedebasdepage"/>
        <w:ind w:left="270" w:hanging="270"/>
        <w:rPr>
          <w:sz w:val="16"/>
          <w:szCs w:val="16"/>
        </w:rPr>
      </w:pPr>
      <w:r w:rsidRPr="00C84870">
        <w:rPr>
          <w:rStyle w:val="Appelnotedebasdep"/>
          <w:sz w:val="16"/>
          <w:szCs w:val="16"/>
        </w:rPr>
        <w:footnoteRef/>
      </w:r>
      <w:r w:rsidR="00C73FA3">
        <w:rPr>
          <w:sz w:val="16"/>
          <w:szCs w:val="16"/>
        </w:rPr>
        <w:t xml:space="preserve"> </w:t>
      </w:r>
      <w:r w:rsidR="00C73FA3">
        <w:rPr>
          <w:sz w:val="16"/>
          <w:szCs w:val="16"/>
        </w:rPr>
        <w:tab/>
        <w:t>L</w:t>
      </w:r>
      <w:r w:rsidR="00C84870" w:rsidRPr="00C84870">
        <w:rPr>
          <w:sz w:val="16"/>
          <w:szCs w:val="16"/>
        </w:rPr>
        <w:t xml:space="preserve">a presse (2018). «  </w:t>
      </w:r>
      <w:proofErr w:type="gramStart"/>
      <w:r w:rsidR="00C84870" w:rsidRPr="00C84870">
        <w:rPr>
          <w:sz w:val="16"/>
          <w:szCs w:val="16"/>
        </w:rPr>
        <w:t>surp</w:t>
      </w:r>
      <w:r w:rsidR="00C73FA3">
        <w:rPr>
          <w:sz w:val="16"/>
          <w:szCs w:val="16"/>
        </w:rPr>
        <w:t>lus</w:t>
      </w:r>
      <w:proofErr w:type="gramEnd"/>
      <w:r w:rsidR="00C73FA3">
        <w:rPr>
          <w:sz w:val="16"/>
          <w:szCs w:val="16"/>
        </w:rPr>
        <w:t xml:space="preserve"> de 2,4 milliards $ pour le Québec</w:t>
      </w:r>
      <w:r w:rsidR="00C84870" w:rsidRPr="00C84870">
        <w:rPr>
          <w:sz w:val="16"/>
          <w:szCs w:val="16"/>
        </w:rPr>
        <w:t xml:space="preserve"> », </w:t>
      </w:r>
      <w:r w:rsidR="00C84870" w:rsidRPr="00C84870">
        <w:rPr>
          <w:i/>
          <w:sz w:val="16"/>
          <w:szCs w:val="16"/>
        </w:rPr>
        <w:t>la presse</w:t>
      </w:r>
      <w:r w:rsidR="00C84870" w:rsidRPr="00C84870">
        <w:rPr>
          <w:sz w:val="16"/>
          <w:szCs w:val="16"/>
        </w:rPr>
        <w:t>, [en ligne] (22 juin). [lapresse.ca/affaires/economie/quebec/201806/22/01-5186914-surplus-de-24-milliards-pour-le-quebec.php].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148728"/>
      <w:docPartObj>
        <w:docPartGallery w:val="Page Numbers (Top of Page)"/>
        <w:docPartUnique/>
      </w:docPartObj>
    </w:sdtPr>
    <w:sdtEndPr/>
    <w:sdtContent>
      <w:p w:rsidR="00F8353C" w:rsidRDefault="00F8353C">
        <w:pPr>
          <w:pStyle w:val="En-tte"/>
        </w:pPr>
        <w:r>
          <w:rPr>
            <w:noProof/>
            <w:lang w:eastAsia="fr-CA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2F2AE1C6" wp14:editId="6E50F6B4">
                  <wp:simplePos x="0" y="0"/>
                  <wp:positionH relativeFrom="margin">
                    <wp:align>center</wp:align>
                  </wp:positionH>
                  <wp:positionV relativeFrom="topMargin">
                    <wp:posOffset>525780</wp:posOffset>
                  </wp:positionV>
                  <wp:extent cx="5522595" cy="365760"/>
                  <wp:effectExtent l="0" t="19050" r="26670" b="15240"/>
                  <wp:wrapNone/>
                  <wp:docPr id="656" name="Grou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22976" cy="365760"/>
                            <a:chOff x="1778" y="533"/>
                            <a:chExt cx="8698" cy="365760"/>
                          </a:xfrm>
                        </wpg:grpSpPr>
                        <wps:wsp>
                          <wps:cNvPr id="657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183413"/>
                              <a:ext cx="86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AutoShap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2" cy="365760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7012" w:rsidRDefault="004E701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4240C" w:rsidRPr="00A4240C">
                                  <w:rPr>
                                    <w:noProof/>
                                    <w:lang w:val="fr-FR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  <w:p w:rsidR="00F8353C" w:rsidRDefault="00F8353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3" o:spid="_x0000_s1026" style="position:absolute;margin-left:0;margin-top:41.4pt;width:434.85pt;height:28.8pt;z-index:251660288;mso-width-percent:1000;mso-position-horizontal:center;mso-position-horizontal-relative:margin;mso-position-vertical-relative:top-margin-area;mso-width-percent:1000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1778;top:183413;width:86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WWcUAAADcAAAADwAAAGRycy9kb3ducmV2LnhtbESPzWrDMBCE74G+g9hCb43c0CbGjRJK&#10;oRDTQ5qfS2+LtbFNrJWRNonbp48KhRyHmfmGmS8H16kzhdh6NvA0zkARV962XBvY7z4ec1BRkC12&#10;nsnAD0VYLu5Gcyysv/CGzlupVYJwLNBAI9IXWseqIYdx7Hvi5B18cChJhlrbgJcEd52eZNlUO2w5&#10;LTTY03tD1XF7cgY6seHzd1JKyL7K9fM+/86RSmMe7oe3V1BCg9zC/+2VNTB9mcHfmXQE9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WWWcUAAADcAAAADwAAAAAAAAAA&#10;AAAAAAChAgAAZHJzL2Rvd25yZXYueG1sUEsFBgAAAAAEAAQA+QAAAJMDAAAAAA==&#10;" strokecolor="gray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" o:spid="_x0000_s1028" type="#_x0000_t185" style="position:absolute;left:5718;top:533;width:792;height:36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1KsMA&#10;AADcAAAADwAAAGRycy9kb3ducmV2LnhtbERP3WrCMBS+H/gO4QjezXQ6ZXamxQ1lMkTQ+QCH5qzt&#10;2pzUJGr39suFsMuP73+Z96YVV3K+tqzgaZyAIC6srrlUcPraPL6A8AFZY2uZFPyShzwbPCwx1fbG&#10;B7oeQyliCPsUFVQhdKmUvqjIoB/bjjhy39YZDBG6UmqHtxhuWjlJkrk0WHNsqLCj94qK5ngxCvZu&#10;N7Wzj/1l8WbWP8/N+dyE/lOp0bBfvYII1Id/8d291Qrms7g2no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s1KsMAAADcAAAADwAAAAAAAAAAAAAAAACYAgAAZHJzL2Rv&#10;d25yZXYueG1sUEsFBgAAAAAEAAQA9QAAAIgDAAAAAA==&#10;" filled="t" strokecolor="gray" strokeweight="2.25pt">
                    <v:textbox inset=",0,,0">
                      <w:txbxContent>
                        <w:p w:rsidR="004E7012" w:rsidRDefault="004E701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4240C" w:rsidRPr="00A4240C">
                            <w:rPr>
                              <w:noProof/>
                              <w:lang w:val="fr-FR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:rsidR="00F8353C" w:rsidRDefault="00F8353C">
                          <w:pPr>
                            <w:jc w:val="center"/>
                          </w:pP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  <w:p w:rsidR="004E7012" w:rsidRDefault="00264026">
        <w:pPr>
          <w:pStyle w:val="En-tte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870" w:rsidRDefault="00C8487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3360" behindDoc="0" locked="0" layoutInCell="1" allowOverlap="1" wp14:anchorId="34997A89" wp14:editId="0BC19EE9">
          <wp:simplePos x="0" y="0"/>
          <wp:positionH relativeFrom="column">
            <wp:posOffset>3976</wp:posOffset>
          </wp:positionH>
          <wp:positionV relativeFrom="paragraph">
            <wp:posOffset>-3037</wp:posOffset>
          </wp:positionV>
          <wp:extent cx="1499616" cy="1499616"/>
          <wp:effectExtent l="0" t="0" r="5715" b="571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A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616" cy="1499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6"/>
      </w:rPr>
      <w:id w:val="-778645333"/>
      <w:docPartObj>
        <w:docPartGallery w:val="Page Numbers (Top of Page)"/>
        <w:docPartUnique/>
      </w:docPartObj>
    </w:sdtPr>
    <w:sdtEndPr/>
    <w:sdtContent>
      <w:p w:rsidR="00C84870" w:rsidRPr="004E7012" w:rsidRDefault="00C84870">
        <w:pPr>
          <w:pStyle w:val="En-tte"/>
          <w:rPr>
            <w:sz w:val="6"/>
          </w:rPr>
        </w:pPr>
        <w:r w:rsidRPr="00C84870">
          <w:rPr>
            <w:noProof/>
            <w:sz w:val="6"/>
            <w:lang w:eastAsia="fr-CA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326CC75A" wp14:editId="35E6A745">
                  <wp:simplePos x="0" y="0"/>
                  <wp:positionH relativeFrom="margin">
                    <wp:posOffset>144780</wp:posOffset>
                  </wp:positionH>
                  <wp:positionV relativeFrom="topMargin">
                    <wp:posOffset>513411</wp:posOffset>
                  </wp:positionV>
                  <wp:extent cx="5522976" cy="365760"/>
                  <wp:effectExtent l="0" t="19050" r="9525" b="15240"/>
                  <wp:wrapNone/>
                  <wp:docPr id="4" name="Grou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22976" cy="365760"/>
                            <a:chOff x="1778" y="533"/>
                            <a:chExt cx="8698" cy="365760"/>
                          </a:xfrm>
                        </wpg:grpSpPr>
                        <wps:wsp>
                          <wps:cNvPr id="5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183413"/>
                              <a:ext cx="86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2" cy="365760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84870" w:rsidRDefault="00C8487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73FA3" w:rsidRPr="00C73FA3">
                                  <w:rPr>
                                    <w:noProof/>
                                    <w:lang w:val="fr-FR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_x0000_s1029" style="position:absolute;margin-left:11.4pt;margin-top:40.45pt;width:434.9pt;height:28.8pt;z-index:251662336;mso-width-percent:1000;mso-position-horizontal-relative:margin;mso-position-vertical-relative:top-margin-area;mso-width-percent:1000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30" type="#_x0000_t32" style="position:absolute;left:1778;top:183413;width:86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jST8MAAADaAAAADwAAAGRycy9kb3ducmV2LnhtbESPQWvCQBSE7wX/w/IEb3Wj2BJSVxFB&#10;aPDQVr309si+JqHZt2H3VWN/fbcgeBxm5htmuR5cp84UYuvZwGyagSKuvG25NnA67h5zUFGQLXae&#10;ycCVIqxXo4clFtZf+IPOB6lVgnAs0EAj0hdax6ohh3Hqe+LkffngUJIMtbYBLwnuOj3PsmftsOW0&#10;0GBP24aq78OPM9CJDfvfeSkhey/fFqf8M0cqjZmMh80LKKFB7uFb+9UaeIL/K+kG6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40k/DAAAA2gAAAA8AAAAAAAAAAAAA&#10;AAAAoQIAAGRycy9kb3ducmV2LnhtbFBLBQYAAAAABAAEAPkAAACRAwAAAAA=&#10;" strokecolor="gray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" o:spid="_x0000_s1031" type="#_x0000_t185" style="position:absolute;left:5718;top:533;width:792;height:36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1om8QA&#10;AADaAAAADwAAAGRycy9kb3ducmV2LnhtbESP0WrCQBRE3wX/YblC33SjbaWmrmKLUikS0PoBl+xt&#10;EpO9G3dXTf++KxT6OMzMGWa+7EwjruR8ZVnBeJSAIM6trrhQcPzaDF9A+ICssbFMCn7Iw3LR780x&#10;1fbGe7oeQiEihH2KCsoQ2lRKn5dk0I9sSxy9b+sMhihdIbXDW4SbRk6SZCoNVhwXSmzpvaS8PlyM&#10;gsztHu3zR3aZvZn16ak+n+vQfSr1MOhWryACdeE//NfeagVTuF+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NaJvEAAAA2gAAAA8AAAAAAAAAAAAAAAAAmAIAAGRycy9k&#10;b3ducmV2LnhtbFBLBQYAAAAABAAEAPUAAACJAwAAAAA=&#10;" filled="t" strokecolor="gray" strokeweight="2.25pt">
                    <v:textbox inset=",0,,0">
                      <w:txbxContent>
                        <w:p w:rsidR="00C84870" w:rsidRDefault="00C8487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73FA3" w:rsidRPr="00C73FA3">
                            <w:rPr>
                              <w:noProof/>
                              <w:lang w:val="fr-FR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F46"/>
    <w:multiLevelType w:val="hybridMultilevel"/>
    <w:tmpl w:val="CAF6EB4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A1"/>
    <w:rsid w:val="000B55FD"/>
    <w:rsid w:val="000E484E"/>
    <w:rsid w:val="000F234A"/>
    <w:rsid w:val="00124EAF"/>
    <w:rsid w:val="00130C7B"/>
    <w:rsid w:val="0013138D"/>
    <w:rsid w:val="00131763"/>
    <w:rsid w:val="00136088"/>
    <w:rsid w:val="001B01D4"/>
    <w:rsid w:val="001F3EBF"/>
    <w:rsid w:val="002056F5"/>
    <w:rsid w:val="00214F7C"/>
    <w:rsid w:val="002251F0"/>
    <w:rsid w:val="00232F3D"/>
    <w:rsid w:val="00264026"/>
    <w:rsid w:val="00285B8A"/>
    <w:rsid w:val="002C6360"/>
    <w:rsid w:val="00323EED"/>
    <w:rsid w:val="003673AA"/>
    <w:rsid w:val="00394BD0"/>
    <w:rsid w:val="00396DD7"/>
    <w:rsid w:val="003A5374"/>
    <w:rsid w:val="003C0FCD"/>
    <w:rsid w:val="003C1A06"/>
    <w:rsid w:val="003F1341"/>
    <w:rsid w:val="003F2FBA"/>
    <w:rsid w:val="003F7CC5"/>
    <w:rsid w:val="00451F9E"/>
    <w:rsid w:val="00461D75"/>
    <w:rsid w:val="00471B5B"/>
    <w:rsid w:val="00493984"/>
    <w:rsid w:val="00496B86"/>
    <w:rsid w:val="004A2434"/>
    <w:rsid w:val="004B6B46"/>
    <w:rsid w:val="004E7012"/>
    <w:rsid w:val="00503234"/>
    <w:rsid w:val="0050652B"/>
    <w:rsid w:val="00521559"/>
    <w:rsid w:val="00526E7C"/>
    <w:rsid w:val="00534AC2"/>
    <w:rsid w:val="005513CF"/>
    <w:rsid w:val="00564AC0"/>
    <w:rsid w:val="00570AD2"/>
    <w:rsid w:val="005A7621"/>
    <w:rsid w:val="005B002B"/>
    <w:rsid w:val="005F45A0"/>
    <w:rsid w:val="005F74EA"/>
    <w:rsid w:val="005F7836"/>
    <w:rsid w:val="006112E5"/>
    <w:rsid w:val="006112FE"/>
    <w:rsid w:val="006140A0"/>
    <w:rsid w:val="00615ABA"/>
    <w:rsid w:val="006400CA"/>
    <w:rsid w:val="00666993"/>
    <w:rsid w:val="006670FE"/>
    <w:rsid w:val="006D5F3B"/>
    <w:rsid w:val="00712A04"/>
    <w:rsid w:val="007267CA"/>
    <w:rsid w:val="00727BE8"/>
    <w:rsid w:val="007A2D85"/>
    <w:rsid w:val="007C1D3F"/>
    <w:rsid w:val="007E1C61"/>
    <w:rsid w:val="00822E09"/>
    <w:rsid w:val="00850C90"/>
    <w:rsid w:val="0096410D"/>
    <w:rsid w:val="00967603"/>
    <w:rsid w:val="00967C80"/>
    <w:rsid w:val="009836CE"/>
    <w:rsid w:val="00984556"/>
    <w:rsid w:val="009B4725"/>
    <w:rsid w:val="009D16C5"/>
    <w:rsid w:val="009F410B"/>
    <w:rsid w:val="00A36D60"/>
    <w:rsid w:val="00A376E5"/>
    <w:rsid w:val="00A37975"/>
    <w:rsid w:val="00A4240C"/>
    <w:rsid w:val="00A503F2"/>
    <w:rsid w:val="00A70C4C"/>
    <w:rsid w:val="00A7114F"/>
    <w:rsid w:val="00AA18CC"/>
    <w:rsid w:val="00AB5AF0"/>
    <w:rsid w:val="00B0094E"/>
    <w:rsid w:val="00B1100F"/>
    <w:rsid w:val="00B55F66"/>
    <w:rsid w:val="00B71096"/>
    <w:rsid w:val="00B90BBF"/>
    <w:rsid w:val="00BA41A1"/>
    <w:rsid w:val="00BF073B"/>
    <w:rsid w:val="00C047CE"/>
    <w:rsid w:val="00C31977"/>
    <w:rsid w:val="00C46129"/>
    <w:rsid w:val="00C57916"/>
    <w:rsid w:val="00C73FA3"/>
    <w:rsid w:val="00C84870"/>
    <w:rsid w:val="00C93387"/>
    <w:rsid w:val="00CB405A"/>
    <w:rsid w:val="00CC5CFC"/>
    <w:rsid w:val="00D438BF"/>
    <w:rsid w:val="00D66EB3"/>
    <w:rsid w:val="00D705C0"/>
    <w:rsid w:val="00D71879"/>
    <w:rsid w:val="00DE24CE"/>
    <w:rsid w:val="00DF2824"/>
    <w:rsid w:val="00E1530E"/>
    <w:rsid w:val="00E355C8"/>
    <w:rsid w:val="00E37446"/>
    <w:rsid w:val="00E376A9"/>
    <w:rsid w:val="00EF1812"/>
    <w:rsid w:val="00F02EB3"/>
    <w:rsid w:val="00F20E39"/>
    <w:rsid w:val="00F25C7F"/>
    <w:rsid w:val="00F32233"/>
    <w:rsid w:val="00F41CC1"/>
    <w:rsid w:val="00F8353C"/>
    <w:rsid w:val="00F90BFE"/>
    <w:rsid w:val="00FB008B"/>
    <w:rsid w:val="00FB6F35"/>
    <w:rsid w:val="00FC2EF5"/>
    <w:rsid w:val="00FD21C1"/>
    <w:rsid w:val="00FD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CF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744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5F3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5F3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D5F3B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396DD7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96DD7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F90BF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83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C1D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1D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1D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1D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1D3F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37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6A9"/>
  </w:style>
  <w:style w:type="paragraph" w:styleId="Pieddepage">
    <w:name w:val="footer"/>
    <w:basedOn w:val="Normal"/>
    <w:link w:val="PieddepageCar"/>
    <w:uiPriority w:val="99"/>
    <w:unhideWhenUsed/>
    <w:rsid w:val="00E37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744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5F3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5F3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D5F3B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396DD7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96DD7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F90BF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83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C1D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1D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1D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1D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1D3F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37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6A9"/>
  </w:style>
  <w:style w:type="paragraph" w:styleId="Pieddepage">
    <w:name w:val="footer"/>
    <w:basedOn w:val="Normal"/>
    <w:link w:val="PieddepageCar"/>
    <w:uiPriority w:val="99"/>
    <w:unhideWhenUsed/>
    <w:rsid w:val="00E37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t.gouv.qc.ca/statistiques/travail-remuneration/presence-syndicale/presence_syndicale.html" TargetMode="External"/><Relationship Id="rId1" Type="http://schemas.openxmlformats.org/officeDocument/2006/relationships/hyperlink" Target="http://www.stat.gouv.qc.ca/statistiques/profils/comp_interreg/tableaux/tra_remuneratio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de_x0020_création_x0020_du_x0020_document xmlns="46c7fdbb-b130-4687-af6a-8c1b74df5fd4">2018-10-10T15:28:16+00:00</Date_x0020_de_x0020_création_x0020_du_x0020_document>
    <Cote xmlns="46c7fdbb-b130-4687-af6a-8c1b74df5fd4" xsi:nil="true"/>
    <_Publisher xmlns="http://schemas.microsoft.com/sharepoint/v3/fields" xsi:nil="true"/>
    <Actvt xmlns="46c7fdbb-b130-4687-af6a-8c1b74df5fd4">Service de l'action - terrain</Actvt>
    <f8587665e5c7469e96bfe242ded86e5d xmlns="46c7fdbb-b130-4687-af6a-8c1b74df5fd4">
      <Terms xmlns="http://schemas.microsoft.com/office/infopath/2007/PartnerControls"/>
    </f8587665e5c7469e96bfe242ded86e5d>
    <Contrb xmlns="46c7fdbb-b130-4687-af6a-8c1b74df5fd4">
      <UserInfo>
        <DisplayName/>
        <AccountId xsi:nil="true"/>
        <AccountType/>
      </UserInfo>
    </Contrb>
    <lb7118dd694e49a8a1432b69b9799bab xmlns="46c7fdbb-b130-4687-af6a-8c1b74df5fd4">
      <Terms xmlns="http://schemas.microsoft.com/office/infopath/2007/PartnerControls"/>
    </lb7118dd694e49a8a1432b69b9799bab>
    <Attributs_x0020_FSE xmlns="46c7fdbb-b130-4687-af6a-8c1b74df5fd4" xsi:nil="true"/>
    <TaxCatchAll xmlns="46c7fdbb-b130-4687-af6a-8c1b74df5fd4"/>
    <AuteurPatrimonial xmlns="46c7fdbb-b130-4687-af6a-8c1b74df5fd4" xsi:nil="true"/>
    <Poste xmlns="46c7fdbb-b130-4687-af6a-8c1b74df5fd4">Conseiller organisation syndicale - Développement</Poste>
    <IdPatrimonial xmlns="46c7fdbb-b130-4687-af6a-8c1b74df5fd4" xsi:nil="true"/>
    <RoutingRuleDescription xmlns="http://schemas.microsoft.com/sharepoint/v3" xsi:nil="true"/>
    <Projet xmlns="46c7fdbb-b130-4687-af6a-8c1b74df5fd4" xsi:nil="true"/>
    <i455f69a3de94733bb4a07473af4041d xmlns="46c7fdbb-b130-4687-af6a-8c1b74df5fd4">
      <Terms xmlns="http://schemas.microsoft.com/office/infopath/2007/PartnerControls"/>
    </i455f69a3de94733bb4a07473af4041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InscrireMetaDonneesAjouter</Name>
    <Synchronization>Synchronous</Synchronization>
    <Type>10001</Type>
    <SequenceNumber>11001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  <Receiver>
    <Name>InscrireMetaDonneesModifier</Name>
    <Synchronization>Synchronous</Synchronization>
    <Type>10002</Type>
    <SequenceNumber>11002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  <Receiver>
    <Name>InscrireMetaDonneesArchiver</Name>
    <Synchronization>Synchronous</Synchronization>
    <Type>10004</Type>
    <SequenceNumber>11002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nalyse" ma:contentTypeID="0x01010096986FF6C675CF41BDDEEA08E8F60B7DA9006DD554402C91424985DB41B1F54C3F92" ma:contentTypeVersion="38" ma:contentTypeDescription="" ma:contentTypeScope="" ma:versionID="7d040b896df93cec9410b9a5a00d68d6">
  <xsd:schema xmlns:xsd="http://www.w3.org/2001/XMLSchema" xmlns:xs="http://www.w3.org/2001/XMLSchema" xmlns:p="http://schemas.microsoft.com/office/2006/metadata/properties" xmlns:ns1="http://schemas.microsoft.com/sharepoint/v3" xmlns:ns2="46c7fdbb-b130-4687-af6a-8c1b74df5fd4" xmlns:ns3="http://schemas.microsoft.com/sharepoint/v3/fields" targetNamespace="http://schemas.microsoft.com/office/2006/metadata/properties" ma:root="true" ma:fieldsID="2d997badcee02cd85a0929dd895cc458" ns1:_="" ns2:_="" ns3:_="">
    <xsd:import namespace="http://schemas.microsoft.com/sharepoint/v3"/>
    <xsd:import namespace="46c7fdbb-b130-4687-af6a-8c1b74df5fd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f8587665e5c7469e96bfe242ded86e5d" minOccurs="0"/>
                <xsd:element ref="ns2:TaxCatchAll" minOccurs="0"/>
                <xsd:element ref="ns2:TaxCatchAllLabel" minOccurs="0"/>
                <xsd:element ref="ns3:_Publisher" minOccurs="0"/>
                <xsd:element ref="ns2:Contrb" minOccurs="0"/>
                <xsd:element ref="ns2:lb7118dd694e49a8a1432b69b9799bab" minOccurs="0"/>
                <xsd:element ref="ns2:i455f69a3de94733bb4a07473af4041d" minOccurs="0"/>
                <xsd:element ref="ns2:Actvt" minOccurs="0"/>
                <xsd:element ref="ns2:Cote" minOccurs="0"/>
                <xsd:element ref="ns2:Poste" minOccurs="0"/>
                <xsd:element ref="ns2:Projet" minOccurs="0"/>
                <xsd:element ref="ns2:IdPatrimonial" minOccurs="0"/>
                <xsd:element ref="ns2:AuteurPatrimonial" minOccurs="0"/>
                <xsd:element ref="ns2:Date_x0020_de_x0020_création_x0020_du_x0020_document" minOccurs="0"/>
                <xsd:element ref="ns2:Attributs_x0020_F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7fdbb-b130-4687-af6a-8c1b74df5fd4" elementFormDefault="qualified">
    <xsd:import namespace="http://schemas.microsoft.com/office/2006/documentManagement/types"/>
    <xsd:import namespace="http://schemas.microsoft.com/office/infopath/2007/PartnerControls"/>
    <xsd:element name="f8587665e5c7469e96bfe242ded86e5d" ma:index="10" nillable="true" ma:taxonomy="true" ma:internalName="f8587665e5c7469e96bfe242ded86e5d" ma:taxonomyFieldName="MotCle" ma:displayName="Mots clés CSQ" ma:readOnly="false" ma:default="" ma:fieldId="{f8587665-e5c7-469e-96bf-e242ded86e5d}" ma:taxonomyMulti="true" ma:sspId="37727bac-288a-4e8c-ac3f-72706e8b9e8b" ma:termSetId="5d493032-9652-4df6-a656-cb0f1776af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09ee9092-76d8-4eb6-827d-d750244c5f79}" ma:internalName="TaxCatchAll" ma:showField="CatchAllData" ma:web="9011ac5a-e0f7-4f9e-9284-4e7d86415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09ee9092-76d8-4eb6-827d-d750244c5f79}" ma:internalName="TaxCatchAllLabel" ma:readOnly="true" ma:showField="CatchAllDataLabel" ma:web="9011ac5a-e0f7-4f9e-9284-4e7d86415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b" ma:index="15" nillable="true" ma:displayName="Contributeur" ma:list="UserInfo" ma:SharePointGroup="0" ma:internalName="Contrb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b7118dd694e49a8a1432b69b9799bab" ma:index="16" nillable="true" ma:taxonomy="true" ma:internalName="lb7118dd694e49a8a1432b69b9799bab" ma:taxonomyFieldName="SrcDocmn" ma:displayName="Source du document" ma:readOnly="false" ma:default="" ma:fieldId="{5b7118dd-694e-49a8-a143-2b69b9799bab}" ma:sspId="37727bac-288a-4e8c-ac3f-72706e8b9e8b" ma:termSetId="8cf0df15-b8da-47d3-9589-1ec439dfa8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55f69a3de94733bb4a07473af4041d" ma:index="18" nillable="true" ma:taxonomy="true" ma:internalName="i455f69a3de94733bb4a07473af4041d" ma:taxonomyFieldName="CodeClass" ma:displayName="Code de classification" ma:indexed="true" ma:readOnly="false" ma:default="" ma:fieldId="{2455f69a-3de9-4733-bb4a-07473af4041d}" ma:sspId="37727bac-288a-4e8c-ac3f-72706e8b9e8b" ma:termSetId="38c1e8e0-9623-4f36-b880-eac9f3d93b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vt" ma:index="20" nillable="true" ma:displayName="Activité" ma:internalName="Actvt" ma:readOnly="false">
      <xsd:simpleType>
        <xsd:restriction base="dms:Text">
          <xsd:maxLength value="255"/>
        </xsd:restriction>
      </xsd:simpleType>
    </xsd:element>
    <xsd:element name="Cote" ma:index="21" nillable="true" ma:displayName="Cote" ma:internalName="Cote">
      <xsd:simpleType>
        <xsd:restriction base="dms:Text">
          <xsd:maxLength value="100"/>
        </xsd:restriction>
      </xsd:simpleType>
    </xsd:element>
    <xsd:element name="Poste" ma:index="22" nillable="true" ma:displayName="Poste" ma:internalName="Poste">
      <xsd:simpleType>
        <xsd:restriction base="dms:Text">
          <xsd:maxLength value="255"/>
        </xsd:restriction>
      </xsd:simpleType>
    </xsd:element>
    <xsd:element name="Projet" ma:index="23" nillable="true" ma:displayName="Projet" ma:internalName="Projet">
      <xsd:simpleType>
        <xsd:restriction base="dms:Text">
          <xsd:maxLength value="255"/>
        </xsd:restriction>
      </xsd:simpleType>
    </xsd:element>
    <xsd:element name="IdPatrimonial" ma:index="24" nillable="true" ma:displayName="IdPatrimonial" ma:internalName="IdPatrimonial">
      <xsd:simpleType>
        <xsd:restriction base="dms:Number"/>
      </xsd:simpleType>
    </xsd:element>
    <xsd:element name="AuteurPatrimonial" ma:index="25" nillable="true" ma:displayName="AuteurPatrimonial" ma:internalName="AuteurPatrimonial">
      <xsd:simpleType>
        <xsd:restriction base="dms:Text">
          <xsd:maxLength value="255"/>
        </xsd:restriction>
      </xsd:simpleType>
    </xsd:element>
    <xsd:element name="Date_x0020_de_x0020_création_x0020_du_x0020_document" ma:index="26" nillable="true" ma:displayName="Création du document" ma:default="[today]" ma:description="Date de création du document gérée par la Centrale" ma:format="DateOnly" ma:internalName="Date_x0020_de_x0020_cr_x00e9_ation_x0020_du_x0020_document" ma:readOnly="false">
      <xsd:simpleType>
        <xsd:restriction base="dms:DateTime"/>
      </xsd:simpleType>
    </xsd:element>
    <xsd:element name="Attributs_x0020_FSE" ma:index="28" nillable="true" ma:displayName="Attributs FSE" ma:format="Dropdown" ma:internalName="Attributs_x0020_FSE" ma:readOnly="false">
      <xsd:simpleType>
        <xsd:restriction base="dms:Choice">
          <xsd:enumeration value="VPP-Réseau professionnel et pédagogique"/>
          <xsd:enumeration value="VPP-Réseau EDA"/>
          <xsd:enumeration value="VPP-Réseau FP"/>
          <xsd:enumeration value="VPP-EHDAA"/>
          <xsd:enumeration value="RLT-CIAC"/>
          <xsd:enumeration value="RLT-Réseau des applicateurs"/>
          <xsd:enumeration value="RLT-Réseau spécial"/>
          <xsd:enumeration value="RLT-Réseau des nouveaux"/>
          <xsd:enumeration value="RLT-Formations"/>
          <xsd:enumeration value="RLT-Autr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4" nillable="true" ma:displayName="Éditeur" ma:description="Personne, organisation ou service qui a publié la ressource" ma:internalName="_Publish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 ma:index="9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37727bac-288a-4e8c-ac3f-72706e8b9e8b" ContentTypeId="0x01010096986FF6C675CF41BDDEEA08E8F60B7DA9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2E7A-5477-47EB-8EE4-67C024FB40B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554E573-9F3A-48E6-A299-216F1D79C3A9}">
  <ds:schemaRefs>
    <ds:schemaRef ds:uri="http://schemas.microsoft.com/office/2006/metadata/properties"/>
    <ds:schemaRef ds:uri="http://schemas.microsoft.com/office/infopath/2007/PartnerControls"/>
    <ds:schemaRef ds:uri="46c7fdbb-b130-4687-af6a-8c1b74df5fd4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EC39B9D-5B2E-4E40-94C6-85F03DFFD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023931-C9B0-4B5D-AEA5-20AB836EA6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49CF502-5E27-4C33-8318-069489199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c7fdbb-b130-4687-af6a-8c1b74df5fd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ED73DD3-33A7-429F-B45E-1D1E6D38C359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098A58D9-3018-45AD-8E71-45FB3EB6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Communautaire faits saillants</vt:lpstr>
    </vt:vector>
  </TitlesOfParts>
  <Company>Centrale des syndicats du Québec (CSQ)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Communautaire faits saillants</dc:title>
  <dc:creator>Utilisateur CSQ</dc:creator>
  <cp:lastModifiedBy>Utilisateur CSQ</cp:lastModifiedBy>
  <cp:revision>2</cp:revision>
  <cp:lastPrinted>2018-10-16T13:53:00Z</cp:lastPrinted>
  <dcterms:created xsi:type="dcterms:W3CDTF">2018-10-23T14:37:00Z</dcterms:created>
  <dcterms:modified xsi:type="dcterms:W3CDTF">2018-10-23T14:37:00Z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0x01010096986FF6C675CF41BDDEEA08E8F60B7DA9006DD554402C91424985DB41B1F54C3F92</vt:lpwstr>
  </property>
  <property fmtid="{D5CDD505-2E9C-101B-9397-08002B2CF9AE}" pid="3" name="SrcDocmn">
    <vt:lpwstr/>
  </property>
  <property fmtid="{D5CDD505-2E9C-101B-9397-08002B2CF9AE}" pid="4" name="MotCle">
    <vt:lpwstr/>
  </property>
  <property fmtid="{D5CDD505-2E9C-101B-9397-08002B2CF9AE}" pid="5" name="CodeClass">
    <vt:lpwstr/>
  </property>
</Properties>
</file>